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2CBB" w14:textId="13458C0E" w:rsidR="002F7985" w:rsidRDefault="002F7985" w:rsidP="002F7985">
      <w:pPr>
        <w:spacing w:after="0" w:line="240" w:lineRule="auto"/>
        <w:jc w:val="right"/>
        <w:rPr>
          <w:b/>
          <w:bCs/>
          <w:i/>
          <w:iCs/>
          <w:sz w:val="21"/>
          <w:szCs w:val="21"/>
        </w:rPr>
      </w:pPr>
      <w:r w:rsidRPr="002F7985">
        <w:rPr>
          <w:noProof/>
        </w:rPr>
        <w:drawing>
          <wp:anchor distT="0" distB="0" distL="114300" distR="114300" simplePos="0" relativeHeight="251657216" behindDoc="0" locked="0" layoutInCell="1" allowOverlap="1" wp14:anchorId="294D7BBA" wp14:editId="703A8156">
            <wp:simplePos x="0" y="0"/>
            <wp:positionH relativeFrom="margin">
              <wp:posOffset>4836160</wp:posOffset>
            </wp:positionH>
            <wp:positionV relativeFrom="paragraph">
              <wp:posOffset>304</wp:posOffset>
            </wp:positionV>
            <wp:extent cx="2305685" cy="481965"/>
            <wp:effectExtent l="0" t="0" r="0" b="0"/>
            <wp:wrapSquare wrapText="bothSides"/>
            <wp:docPr id="1" name="Picture 1" descr="Kingfis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685" cy="4819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F7985">
        <w:rPr>
          <w:b/>
          <w:bCs/>
          <w:i/>
          <w:iCs/>
          <w:sz w:val="21"/>
          <w:szCs w:val="21"/>
        </w:rPr>
        <w:t>Updated</w:t>
      </w:r>
      <w:r>
        <w:rPr>
          <w:b/>
          <w:bCs/>
          <w:i/>
          <w:iCs/>
          <w:sz w:val="21"/>
          <w:szCs w:val="21"/>
        </w:rPr>
        <w:t>:</w:t>
      </w:r>
      <w:r w:rsidRPr="002F7985">
        <w:rPr>
          <w:b/>
          <w:bCs/>
          <w:i/>
          <w:iCs/>
          <w:sz w:val="21"/>
          <w:szCs w:val="21"/>
        </w:rPr>
        <w:t xml:space="preserve"> March 202</w:t>
      </w:r>
      <w:r w:rsidR="009F2653">
        <w:rPr>
          <w:b/>
          <w:bCs/>
          <w:i/>
          <w:iCs/>
          <w:sz w:val="21"/>
          <w:szCs w:val="21"/>
        </w:rPr>
        <w:t>3</w:t>
      </w:r>
    </w:p>
    <w:p w14:paraId="4EFE5C1D" w14:textId="08DBFC5F" w:rsidR="00430066" w:rsidRPr="002F7985" w:rsidRDefault="00430066" w:rsidP="002F7985">
      <w:pPr>
        <w:spacing w:after="0" w:line="240" w:lineRule="auto"/>
        <w:jc w:val="both"/>
        <w:rPr>
          <w:sz w:val="20"/>
          <w:szCs w:val="20"/>
        </w:rPr>
      </w:pPr>
      <w:r w:rsidRPr="002F7985">
        <w:rPr>
          <w:sz w:val="20"/>
          <w:szCs w:val="20"/>
        </w:rPr>
        <w:t>Kingfisher Capital, LLC is an investment adviser registered with the Securities and Exchange Commission (“SEC”). Investment advisory services and fees are different than the services and fees provided by a broker-</w:t>
      </w:r>
      <w:proofErr w:type="gramStart"/>
      <w:r w:rsidRPr="002F7985">
        <w:rPr>
          <w:sz w:val="20"/>
          <w:szCs w:val="20"/>
        </w:rPr>
        <w:t>dealer</w:t>
      </w:r>
      <w:proofErr w:type="gramEnd"/>
      <w:r w:rsidRPr="002F7985">
        <w:rPr>
          <w:sz w:val="20"/>
          <w:szCs w:val="20"/>
        </w:rPr>
        <w:t xml:space="preserve"> and it is important for you to understand the differences. There are free and simple tools available allowing you to research firms and financial professionals at </w:t>
      </w:r>
      <w:hyperlink r:id="rId12" w:history="1">
        <w:r w:rsidR="008052F2" w:rsidRPr="002F7985">
          <w:rPr>
            <w:rStyle w:val="Hyperlink"/>
            <w:sz w:val="20"/>
            <w:szCs w:val="20"/>
          </w:rPr>
          <w:t>Investor.gov/CRS</w:t>
        </w:r>
      </w:hyperlink>
      <w:r w:rsidRPr="002F7985">
        <w:rPr>
          <w:sz w:val="20"/>
          <w:szCs w:val="20"/>
        </w:rPr>
        <w:t>, which also provides educational materials about broker-dealers, investment advisers and investing in general.</w:t>
      </w:r>
    </w:p>
    <w:p w14:paraId="0F20A858" w14:textId="77777777" w:rsidR="00430066" w:rsidRPr="002F7985" w:rsidRDefault="00430066" w:rsidP="00430066">
      <w:pPr>
        <w:spacing w:after="0" w:line="240" w:lineRule="auto"/>
        <w:jc w:val="both"/>
        <w:rPr>
          <w:sz w:val="18"/>
          <w:szCs w:val="18"/>
        </w:rPr>
      </w:pPr>
    </w:p>
    <w:p w14:paraId="72E6E958" w14:textId="77777777" w:rsidR="00430066" w:rsidRPr="00333363" w:rsidRDefault="00430066" w:rsidP="00430066">
      <w:pPr>
        <w:pStyle w:val="Heading1"/>
        <w:spacing w:before="0" w:line="240" w:lineRule="auto"/>
        <w:jc w:val="both"/>
        <w:rPr>
          <w:b/>
          <w:bCs/>
          <w:sz w:val="22"/>
          <w:szCs w:val="22"/>
        </w:rPr>
      </w:pPr>
      <w:r w:rsidRPr="00333363">
        <w:rPr>
          <w:b/>
          <w:bCs/>
          <w:sz w:val="22"/>
          <w:szCs w:val="22"/>
        </w:rPr>
        <w:t>What investment services and advice can you provide me?</w:t>
      </w:r>
    </w:p>
    <w:p w14:paraId="1F92C9B6" w14:textId="77777777" w:rsidR="00430066" w:rsidRPr="00333363" w:rsidRDefault="00430066" w:rsidP="00430066">
      <w:pPr>
        <w:spacing w:after="0" w:line="240" w:lineRule="auto"/>
        <w:jc w:val="both"/>
        <w:rPr>
          <w:sz w:val="20"/>
          <w:szCs w:val="20"/>
        </w:rPr>
      </w:pPr>
      <w:r w:rsidRPr="00333363">
        <w:rPr>
          <w:sz w:val="20"/>
          <w:szCs w:val="20"/>
        </w:rPr>
        <w:t xml:space="preserve">We provide investment advisory services to </w:t>
      </w:r>
      <w:r w:rsidR="008052F2" w:rsidRPr="00333363">
        <w:rPr>
          <w:sz w:val="20"/>
          <w:szCs w:val="20"/>
        </w:rPr>
        <w:t>high net worth investors, their families, trusts and closely held businesses</w:t>
      </w:r>
      <w:r w:rsidRPr="00333363">
        <w:rPr>
          <w:sz w:val="20"/>
          <w:szCs w:val="20"/>
        </w:rPr>
        <w:t>. These services include</w:t>
      </w:r>
      <w:r w:rsidR="008052F2" w:rsidRPr="00333363">
        <w:rPr>
          <w:sz w:val="20"/>
          <w:szCs w:val="20"/>
        </w:rPr>
        <w:t>,</w:t>
      </w:r>
      <w:r w:rsidRPr="00333363">
        <w:rPr>
          <w:sz w:val="20"/>
          <w:szCs w:val="20"/>
        </w:rPr>
        <w:t xml:space="preserve"> but are not limited to</w:t>
      </w:r>
      <w:r w:rsidR="008052F2" w:rsidRPr="00333363">
        <w:rPr>
          <w:sz w:val="20"/>
          <w:szCs w:val="20"/>
        </w:rPr>
        <w:t>,</w:t>
      </w:r>
      <w:r w:rsidRPr="00333363">
        <w:rPr>
          <w:sz w:val="20"/>
          <w:szCs w:val="20"/>
        </w:rPr>
        <w:t xml:space="preserve"> </w:t>
      </w:r>
      <w:r w:rsidR="008052F2" w:rsidRPr="00333363">
        <w:rPr>
          <w:sz w:val="20"/>
          <w:szCs w:val="20"/>
        </w:rPr>
        <w:t xml:space="preserve">wealth management, financial planning, risk management and </w:t>
      </w:r>
      <w:r w:rsidRPr="00333363">
        <w:rPr>
          <w:sz w:val="20"/>
          <w:szCs w:val="20"/>
        </w:rPr>
        <w:t>retirement planning</w:t>
      </w:r>
      <w:r w:rsidR="008052F2" w:rsidRPr="00333363">
        <w:rPr>
          <w:sz w:val="20"/>
          <w:szCs w:val="20"/>
        </w:rPr>
        <w:t xml:space="preserve"> through both wrap and non-wrap acc</w:t>
      </w:r>
      <w:r w:rsidR="00F0274A" w:rsidRPr="00333363">
        <w:rPr>
          <w:sz w:val="20"/>
          <w:szCs w:val="20"/>
        </w:rPr>
        <w:t xml:space="preserve">ounts.  </w:t>
      </w:r>
      <w:r w:rsidR="00FD43E2" w:rsidRPr="00333363">
        <w:rPr>
          <w:sz w:val="20"/>
          <w:szCs w:val="20"/>
        </w:rPr>
        <w:t xml:space="preserve">We can help you decide which type of investment advisory services to </w:t>
      </w:r>
      <w:r w:rsidR="0014641D" w:rsidRPr="00333363">
        <w:rPr>
          <w:sz w:val="20"/>
          <w:szCs w:val="20"/>
        </w:rPr>
        <w:t>choose</w:t>
      </w:r>
      <w:r w:rsidR="00FD43E2" w:rsidRPr="00333363">
        <w:rPr>
          <w:sz w:val="20"/>
          <w:szCs w:val="20"/>
        </w:rPr>
        <w:t xml:space="preserve"> based on your financial situation. </w:t>
      </w:r>
      <w:r w:rsidR="00F0274A" w:rsidRPr="00333363">
        <w:rPr>
          <w:sz w:val="20"/>
          <w:szCs w:val="20"/>
        </w:rPr>
        <w:t xml:space="preserve">Our advisory services are offered on a discretionary basis, whereas we have the authority to execute investment decisions </w:t>
      </w:r>
      <w:r w:rsidR="00EA29A4" w:rsidRPr="00333363">
        <w:rPr>
          <w:sz w:val="20"/>
          <w:szCs w:val="20"/>
        </w:rPr>
        <w:t>on your behalf</w:t>
      </w:r>
      <w:r w:rsidR="00F0274A" w:rsidRPr="00333363">
        <w:rPr>
          <w:sz w:val="20"/>
          <w:szCs w:val="20"/>
        </w:rPr>
        <w:t xml:space="preserve">. </w:t>
      </w:r>
      <w:r w:rsidR="006D5487" w:rsidRPr="00333363">
        <w:rPr>
          <w:sz w:val="20"/>
          <w:szCs w:val="20"/>
        </w:rPr>
        <w:t xml:space="preserve">Portfolios are primarily invested in stocks, ETFs, </w:t>
      </w:r>
      <w:r w:rsidR="00EA29A4" w:rsidRPr="00333363">
        <w:rPr>
          <w:sz w:val="20"/>
          <w:szCs w:val="20"/>
        </w:rPr>
        <w:t>bonds</w:t>
      </w:r>
      <w:r w:rsidR="006D5487" w:rsidRPr="00333363">
        <w:rPr>
          <w:sz w:val="20"/>
          <w:szCs w:val="20"/>
        </w:rPr>
        <w:t>, mutual funds, REITs, MLPs, and/or third party money managers. We may use other securit</w:t>
      </w:r>
      <w:r w:rsidR="00EA29A4" w:rsidRPr="00333363">
        <w:rPr>
          <w:sz w:val="20"/>
          <w:szCs w:val="20"/>
        </w:rPr>
        <w:t>y types</w:t>
      </w:r>
      <w:r w:rsidR="006D5487" w:rsidRPr="00333363">
        <w:rPr>
          <w:sz w:val="20"/>
          <w:szCs w:val="20"/>
        </w:rPr>
        <w:t xml:space="preserve"> when necessary. </w:t>
      </w:r>
      <w:r w:rsidRPr="00333363" w:rsidDel="006D5487">
        <w:rPr>
          <w:sz w:val="20"/>
          <w:szCs w:val="20"/>
        </w:rPr>
        <w:t>We monitor your account on a</w:t>
      </w:r>
      <w:r w:rsidR="00FD43E2" w:rsidRPr="00333363" w:rsidDel="006D5487">
        <w:rPr>
          <w:sz w:val="20"/>
          <w:szCs w:val="20"/>
        </w:rPr>
        <w:t>n ongoing</w:t>
      </w:r>
      <w:r w:rsidRPr="00333363" w:rsidDel="006D5487">
        <w:rPr>
          <w:sz w:val="20"/>
          <w:szCs w:val="20"/>
        </w:rPr>
        <w:t xml:space="preserve"> basis as part of our standard services and will confer with you via phone, email </w:t>
      </w:r>
      <w:r w:rsidR="00FD43E2" w:rsidRPr="00333363" w:rsidDel="006D5487">
        <w:rPr>
          <w:sz w:val="20"/>
          <w:szCs w:val="20"/>
        </w:rPr>
        <w:t>or meetings</w:t>
      </w:r>
      <w:r w:rsidRPr="00333363" w:rsidDel="006D5487">
        <w:rPr>
          <w:sz w:val="20"/>
          <w:szCs w:val="20"/>
        </w:rPr>
        <w:t xml:space="preserve"> to discuss your investments and any changes to your financial </w:t>
      </w:r>
      <w:r w:rsidR="00FD43E2" w:rsidRPr="00333363" w:rsidDel="006D5487">
        <w:rPr>
          <w:sz w:val="20"/>
          <w:szCs w:val="20"/>
        </w:rPr>
        <w:t>situation</w:t>
      </w:r>
      <w:r w:rsidRPr="00333363" w:rsidDel="006D5487">
        <w:rPr>
          <w:sz w:val="20"/>
          <w:szCs w:val="20"/>
        </w:rPr>
        <w:t xml:space="preserve">. </w:t>
      </w:r>
      <w:r w:rsidR="00FD43E2" w:rsidRPr="00333363">
        <w:rPr>
          <w:sz w:val="20"/>
          <w:szCs w:val="20"/>
        </w:rPr>
        <w:t xml:space="preserve">Our </w:t>
      </w:r>
      <w:r w:rsidRPr="00333363">
        <w:rPr>
          <w:sz w:val="20"/>
          <w:szCs w:val="20"/>
        </w:rPr>
        <w:t xml:space="preserve">minimum account size </w:t>
      </w:r>
      <w:r w:rsidR="00FD43E2" w:rsidRPr="00333363">
        <w:rPr>
          <w:sz w:val="20"/>
          <w:szCs w:val="20"/>
        </w:rPr>
        <w:t xml:space="preserve">is $1,000,000 </w:t>
      </w:r>
      <w:r w:rsidR="008A2804" w:rsidRPr="00333363">
        <w:rPr>
          <w:sz w:val="20"/>
          <w:szCs w:val="20"/>
        </w:rPr>
        <w:t>which</w:t>
      </w:r>
      <w:r w:rsidR="00FD43E2" w:rsidRPr="00333363">
        <w:rPr>
          <w:sz w:val="20"/>
          <w:szCs w:val="20"/>
        </w:rPr>
        <w:t xml:space="preserve"> </w:t>
      </w:r>
      <w:r w:rsidR="0014641D" w:rsidRPr="00333363">
        <w:rPr>
          <w:sz w:val="20"/>
          <w:szCs w:val="20"/>
        </w:rPr>
        <w:t>may</w:t>
      </w:r>
      <w:r w:rsidR="00FD43E2" w:rsidRPr="00333363">
        <w:rPr>
          <w:sz w:val="20"/>
          <w:szCs w:val="20"/>
        </w:rPr>
        <w:t xml:space="preserve"> </w:t>
      </w:r>
      <w:r w:rsidR="008A2804" w:rsidRPr="00333363">
        <w:rPr>
          <w:sz w:val="20"/>
          <w:szCs w:val="20"/>
        </w:rPr>
        <w:t xml:space="preserve">be </w:t>
      </w:r>
      <w:r w:rsidR="00FD43E2" w:rsidRPr="00333363">
        <w:rPr>
          <w:sz w:val="20"/>
          <w:szCs w:val="20"/>
        </w:rPr>
        <w:t>waive</w:t>
      </w:r>
      <w:r w:rsidR="008A2804" w:rsidRPr="00333363">
        <w:rPr>
          <w:sz w:val="20"/>
          <w:szCs w:val="20"/>
        </w:rPr>
        <w:t>d</w:t>
      </w:r>
      <w:r w:rsidR="00FD43E2" w:rsidRPr="00333363">
        <w:rPr>
          <w:sz w:val="20"/>
          <w:szCs w:val="20"/>
        </w:rPr>
        <w:t xml:space="preserve"> at our discretion. </w:t>
      </w:r>
      <w:r w:rsidRPr="00333363">
        <w:rPr>
          <w:sz w:val="20"/>
          <w:szCs w:val="20"/>
        </w:rPr>
        <w:t xml:space="preserve"> </w:t>
      </w:r>
    </w:p>
    <w:p w14:paraId="4447ABFA" w14:textId="0C9D6FAA" w:rsidR="00984738" w:rsidRPr="002F7985" w:rsidRDefault="00984738" w:rsidP="00430066">
      <w:pPr>
        <w:spacing w:after="0" w:line="240" w:lineRule="auto"/>
        <w:jc w:val="both"/>
        <w:rPr>
          <w:sz w:val="18"/>
          <w:szCs w:val="18"/>
        </w:rPr>
      </w:pPr>
    </w:p>
    <w:p w14:paraId="0ED17812" w14:textId="4E4324E4" w:rsidR="00984738" w:rsidRPr="00333363" w:rsidRDefault="00984738" w:rsidP="00430066">
      <w:pPr>
        <w:spacing w:after="0" w:line="240" w:lineRule="auto"/>
        <w:jc w:val="both"/>
        <w:rPr>
          <w:sz w:val="20"/>
          <w:szCs w:val="20"/>
        </w:rPr>
      </w:pPr>
      <w:r w:rsidRPr="009F4894">
        <w:rPr>
          <w:sz w:val="20"/>
          <w:szCs w:val="20"/>
        </w:rPr>
        <w:t xml:space="preserve">We </w:t>
      </w:r>
      <w:r w:rsidR="00EA29A4" w:rsidRPr="009F4894">
        <w:rPr>
          <w:sz w:val="20"/>
          <w:szCs w:val="20"/>
        </w:rPr>
        <w:t>o</w:t>
      </w:r>
      <w:r w:rsidRPr="009F4894">
        <w:rPr>
          <w:sz w:val="20"/>
          <w:szCs w:val="20"/>
        </w:rPr>
        <w:t>ffer advisory services to 401(k) plans. We select</w:t>
      </w:r>
      <w:r w:rsidR="00EA29A4" w:rsidRPr="009F4894">
        <w:rPr>
          <w:sz w:val="20"/>
          <w:szCs w:val="20"/>
        </w:rPr>
        <w:t xml:space="preserve"> the</w:t>
      </w:r>
      <w:r w:rsidRPr="009F4894">
        <w:rPr>
          <w:sz w:val="20"/>
          <w:szCs w:val="20"/>
        </w:rPr>
        <w:t xml:space="preserve"> investment options available to plan participant</w:t>
      </w:r>
      <w:r w:rsidR="006E2708" w:rsidRPr="009F4894">
        <w:rPr>
          <w:sz w:val="20"/>
          <w:szCs w:val="20"/>
        </w:rPr>
        <w:t>s</w:t>
      </w:r>
      <w:r w:rsidRPr="009F4894">
        <w:rPr>
          <w:sz w:val="20"/>
          <w:szCs w:val="20"/>
        </w:rPr>
        <w:t xml:space="preserve">. </w:t>
      </w:r>
      <w:r w:rsidR="00EA29A4" w:rsidRPr="009F4894">
        <w:rPr>
          <w:sz w:val="20"/>
          <w:szCs w:val="20"/>
        </w:rPr>
        <w:t>W</w:t>
      </w:r>
      <w:r w:rsidRPr="009F4894">
        <w:rPr>
          <w:sz w:val="20"/>
          <w:szCs w:val="20"/>
        </w:rPr>
        <w:t xml:space="preserve">e </w:t>
      </w:r>
      <w:r w:rsidR="00EA29A4" w:rsidRPr="009F4894">
        <w:rPr>
          <w:sz w:val="20"/>
          <w:szCs w:val="20"/>
        </w:rPr>
        <w:t xml:space="preserve">also </w:t>
      </w:r>
      <w:r w:rsidRPr="009F4894">
        <w:rPr>
          <w:sz w:val="20"/>
          <w:szCs w:val="20"/>
        </w:rPr>
        <w:t>c</w:t>
      </w:r>
      <w:r w:rsidR="00EA29A4" w:rsidRPr="009F4894">
        <w:rPr>
          <w:sz w:val="20"/>
          <w:szCs w:val="20"/>
        </w:rPr>
        <w:t>onstruct</w:t>
      </w:r>
      <w:r w:rsidRPr="009F4894">
        <w:rPr>
          <w:sz w:val="20"/>
          <w:szCs w:val="20"/>
        </w:rPr>
        <w:t xml:space="preserve"> a number of diversified portfolios with varying risk profiles available to employees. Plan participants have the option of investing their 401(k) assets through a Self-Directed Brokerage Account (SDBA). Participants may enter into a separate advisory agreement with Kingfisher and receive personalized investment advice. Plan participants are not required to engage Kingfisher for advice and may select any investment adviser of their choosing.</w:t>
      </w:r>
    </w:p>
    <w:p w14:paraId="0690C3EC" w14:textId="2CF463DF" w:rsidR="00FD43E2" w:rsidRPr="002F7985" w:rsidRDefault="00FD43E2" w:rsidP="00430066">
      <w:pPr>
        <w:spacing w:after="0" w:line="240" w:lineRule="auto"/>
        <w:jc w:val="both"/>
        <w:rPr>
          <w:sz w:val="18"/>
          <w:szCs w:val="18"/>
        </w:rPr>
      </w:pPr>
    </w:p>
    <w:p w14:paraId="7B01B930" w14:textId="7D87C7FA" w:rsidR="00FD43E2" w:rsidRPr="00333363" w:rsidRDefault="005B7BF7" w:rsidP="00FD43E2">
      <w:pPr>
        <w:spacing w:after="0" w:line="240" w:lineRule="auto"/>
        <w:jc w:val="center"/>
        <w:rPr>
          <w:b/>
          <w:bCs/>
          <w:i/>
          <w:iCs/>
          <w:sz w:val="20"/>
          <w:szCs w:val="20"/>
        </w:rPr>
      </w:pPr>
      <w:r w:rsidRPr="00333363">
        <w:rPr>
          <w:b/>
          <w:bCs/>
          <w:i/>
          <w:iCs/>
          <w:sz w:val="20"/>
          <w:szCs w:val="20"/>
        </w:rPr>
        <w:t>More information about our services can be found</w:t>
      </w:r>
      <w:r w:rsidR="00483D05" w:rsidRPr="00333363">
        <w:rPr>
          <w:b/>
          <w:bCs/>
          <w:i/>
          <w:iCs/>
          <w:sz w:val="20"/>
          <w:szCs w:val="20"/>
        </w:rPr>
        <w:t xml:space="preserve"> in Item 4 of our Disclosure Brochure and </w:t>
      </w:r>
      <w:r w:rsidR="001544B1" w:rsidRPr="00333363">
        <w:rPr>
          <w:b/>
          <w:bCs/>
          <w:i/>
          <w:iCs/>
          <w:sz w:val="20"/>
          <w:szCs w:val="20"/>
        </w:rPr>
        <w:t xml:space="preserve">Item 4 of our </w:t>
      </w:r>
      <w:r w:rsidR="00483D05" w:rsidRPr="00333363">
        <w:rPr>
          <w:b/>
          <w:bCs/>
          <w:i/>
          <w:iCs/>
          <w:sz w:val="20"/>
          <w:szCs w:val="20"/>
        </w:rPr>
        <w:t>Wrap Fee Program Brochure</w:t>
      </w:r>
      <w:r w:rsidRPr="00333363">
        <w:rPr>
          <w:b/>
          <w:bCs/>
          <w:i/>
          <w:iCs/>
          <w:sz w:val="20"/>
          <w:szCs w:val="20"/>
        </w:rPr>
        <w:t xml:space="preserve"> at </w:t>
      </w:r>
      <w:hyperlink r:id="rId13" w:history="1">
        <w:r w:rsidR="004B0D05" w:rsidRPr="00333363">
          <w:rPr>
            <w:rStyle w:val="Hyperlink"/>
            <w:b/>
            <w:bCs/>
            <w:i/>
            <w:iCs/>
            <w:sz w:val="20"/>
            <w:szCs w:val="20"/>
          </w:rPr>
          <w:t>adviserinfo.sec.gov/firm/brochure/150484</w:t>
        </w:r>
      </w:hyperlink>
    </w:p>
    <w:p w14:paraId="25A80F26" w14:textId="190B6686" w:rsidR="00FD43E2" w:rsidRPr="00333363" w:rsidRDefault="004016D9" w:rsidP="00FD43E2">
      <w:pPr>
        <w:spacing w:after="0" w:line="240" w:lineRule="auto"/>
        <w:jc w:val="center"/>
        <w:rPr>
          <w:sz w:val="20"/>
          <w:szCs w:val="20"/>
        </w:rPr>
      </w:pPr>
      <w:r w:rsidRPr="00333363">
        <w:rPr>
          <w:noProof/>
          <w:sz w:val="20"/>
          <w:szCs w:val="20"/>
        </w:rPr>
        <mc:AlternateContent>
          <mc:Choice Requires="wpg">
            <w:drawing>
              <wp:anchor distT="0" distB="0" distL="114300" distR="114300" simplePos="0" relativeHeight="251660288" behindDoc="0" locked="0" layoutInCell="1" allowOverlap="1" wp14:anchorId="6568EB22" wp14:editId="5FD8CBCA">
                <wp:simplePos x="0" y="0"/>
                <wp:positionH relativeFrom="column">
                  <wp:posOffset>-35859</wp:posOffset>
                </wp:positionH>
                <wp:positionV relativeFrom="paragraph">
                  <wp:posOffset>62230</wp:posOffset>
                </wp:positionV>
                <wp:extent cx="6823075" cy="728283"/>
                <wp:effectExtent l="0" t="0" r="15875" b="15240"/>
                <wp:wrapNone/>
                <wp:docPr id="6" name="Group 6"/>
                <wp:cNvGraphicFramePr/>
                <a:graphic xmlns:a="http://schemas.openxmlformats.org/drawingml/2006/main">
                  <a:graphicData uri="http://schemas.microsoft.com/office/word/2010/wordprocessingGroup">
                    <wpg:wgp>
                      <wpg:cNvGrpSpPr/>
                      <wpg:grpSpPr>
                        <a:xfrm>
                          <a:off x="0" y="0"/>
                          <a:ext cx="6823075" cy="728283"/>
                          <a:chOff x="0" y="0"/>
                          <a:chExt cx="5980733" cy="728283"/>
                        </a:xfrm>
                      </wpg:grpSpPr>
                      <wps:wsp>
                        <wps:cNvPr id="2" name="Text Box 2"/>
                        <wps:cNvSpPr txBox="1"/>
                        <wps:spPr>
                          <a:xfrm>
                            <a:off x="952742" y="0"/>
                            <a:ext cx="5027991" cy="728283"/>
                          </a:xfrm>
                          <a:prstGeom prst="rect">
                            <a:avLst/>
                          </a:prstGeom>
                          <a:solidFill>
                            <a:schemeClr val="accent5">
                              <a:lumMod val="20000"/>
                              <a:lumOff val="80000"/>
                            </a:schemeClr>
                          </a:solidFill>
                          <a:ln w="6350">
                            <a:solidFill>
                              <a:prstClr val="black"/>
                            </a:solidFill>
                          </a:ln>
                        </wps:spPr>
                        <wps:txbx>
                          <w:txbxContent>
                            <w:p w14:paraId="08AD4F9F" w14:textId="65045F44" w:rsidR="005F7CB6" w:rsidRPr="005F7CB6" w:rsidRDefault="005F7CB6" w:rsidP="00333363">
                              <w:pPr>
                                <w:pStyle w:val="ListParagraph"/>
                                <w:numPr>
                                  <w:ilvl w:val="0"/>
                                  <w:numId w:val="2"/>
                                </w:numPr>
                                <w:spacing w:after="0" w:line="240" w:lineRule="auto"/>
                                <w:ind w:left="187" w:hanging="187"/>
                                <w:jc w:val="both"/>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7CB6">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Given my financial situation, should I choose an investment advisory service? Why or why not?</w:t>
                              </w:r>
                            </w:p>
                            <w:p w14:paraId="358B72D9" w14:textId="77777777" w:rsidR="005F7CB6" w:rsidRPr="005F7CB6" w:rsidRDefault="005F7CB6" w:rsidP="00333363">
                              <w:pPr>
                                <w:pStyle w:val="ListParagraph"/>
                                <w:numPr>
                                  <w:ilvl w:val="0"/>
                                  <w:numId w:val="2"/>
                                </w:numPr>
                                <w:spacing w:after="0" w:line="240" w:lineRule="auto"/>
                                <w:ind w:left="187" w:hanging="187"/>
                                <w:jc w:val="both"/>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7CB6">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will you choose investments to recommend to me?</w:t>
                              </w:r>
                            </w:p>
                            <w:p w14:paraId="62229496" w14:textId="41C1BFAE" w:rsidR="005F7CB6" w:rsidRPr="005F7CB6" w:rsidRDefault="005F7CB6" w:rsidP="00333363">
                              <w:pPr>
                                <w:pStyle w:val="ListParagraph"/>
                                <w:numPr>
                                  <w:ilvl w:val="0"/>
                                  <w:numId w:val="2"/>
                                </w:numPr>
                                <w:spacing w:after="0" w:line="240" w:lineRule="auto"/>
                                <w:ind w:left="187" w:hanging="187"/>
                                <w:jc w:val="both"/>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7CB6">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is your relevant experience, including your licenses, education, and other qualifications? What do these qualifications mean?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0"/>
                            <a:ext cx="952742" cy="728283"/>
                          </a:xfrm>
                          <a:prstGeom prst="rect">
                            <a:avLst/>
                          </a:prstGeom>
                          <a:solidFill>
                            <a:schemeClr val="lt1"/>
                          </a:solidFill>
                          <a:ln w="6350">
                            <a:solidFill>
                              <a:prstClr val="black"/>
                            </a:solidFill>
                          </a:ln>
                        </wps:spPr>
                        <wps:txbx>
                          <w:txbxContent>
                            <w:p w14:paraId="3F5A605F" w14:textId="24478103" w:rsidR="005F7CB6" w:rsidRPr="005F7CB6" w:rsidRDefault="005F7CB6" w:rsidP="00C1363F">
                              <w:pPr>
                                <w:spacing w:after="0" w:line="24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F7CB6">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Conversation Starters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68EB22" id="Group 6" o:spid="_x0000_s1026" style="position:absolute;left:0;text-align:left;margin-left:-2.8pt;margin-top:4.9pt;width:537.25pt;height:57.35pt;z-index:251660288;mso-width-relative:margin;mso-height-relative:margin" coordsize="59807,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">
                <v:shapetype id="_x0000_t202" coordsize="21600,21600" o:spt="202" path="m,l,21600r21600,l21600,xe">
                  <v:stroke joinstyle="miter"/>
                  <v:path gradientshapeok="t" o:connecttype="rect"/>
                </v:shapetype>
                <v:shape id="Text Box 2" o:spid="_x0000_s1027" type="#_x0000_t202" style="position:absolute;left:9527;width:50280;height:7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" fillcolor="#deeaf6 [664]" strokeweight=".5pt">
                  <v:textbox>
                    <w:txbxContent>
                      <w:p w14:paraId="08AD4F9F" w14:textId="65045F44" w:rsidR="005F7CB6" w:rsidRPr="005F7CB6" w:rsidRDefault="005F7CB6" w:rsidP="00333363">
                        <w:pPr>
                          <w:pStyle w:val="ListParagraph"/>
                          <w:numPr>
                            <w:ilvl w:val="0"/>
                            <w:numId w:val="2"/>
                          </w:numPr>
                          <w:spacing w:after="0" w:line="240" w:lineRule="auto"/>
                          <w:ind w:left="187" w:hanging="187"/>
                          <w:jc w:val="both"/>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7CB6">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Given my financial situation, should I choose an investment advisory service? Why or why not?</w:t>
                        </w:r>
                      </w:p>
                      <w:p w14:paraId="358B72D9" w14:textId="77777777" w:rsidR="005F7CB6" w:rsidRPr="005F7CB6" w:rsidRDefault="005F7CB6" w:rsidP="00333363">
                        <w:pPr>
                          <w:pStyle w:val="ListParagraph"/>
                          <w:numPr>
                            <w:ilvl w:val="0"/>
                            <w:numId w:val="2"/>
                          </w:numPr>
                          <w:spacing w:after="0" w:line="240" w:lineRule="auto"/>
                          <w:ind w:left="187" w:hanging="187"/>
                          <w:jc w:val="both"/>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7CB6">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will you choose investments to recommend to me?</w:t>
                        </w:r>
                      </w:p>
                      <w:p w14:paraId="62229496" w14:textId="41C1BFAE" w:rsidR="005F7CB6" w:rsidRPr="005F7CB6" w:rsidRDefault="005F7CB6" w:rsidP="00333363">
                        <w:pPr>
                          <w:pStyle w:val="ListParagraph"/>
                          <w:numPr>
                            <w:ilvl w:val="0"/>
                            <w:numId w:val="2"/>
                          </w:numPr>
                          <w:spacing w:after="0" w:line="240" w:lineRule="auto"/>
                          <w:ind w:left="187" w:hanging="187"/>
                          <w:jc w:val="both"/>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7CB6">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is your relevant experience, including your licenses, education, and other qualifications? What do these qualifications mean?</w:t>
                        </w:r>
                      </w:p>
                    </w:txbxContent>
                  </v:textbox>
                </v:shape>
                <v:shape id="Text Box 3" o:spid="_x0000_s1028" type="#_x0000_t202" style="position:absolute;width:9527;height:7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" fillcolor="white [3201]" strokeweight=".5pt">
                  <v:textbox>
                    <w:txbxContent>
                      <w:p w14:paraId="3F5A605F" w14:textId="24478103" w:rsidR="005F7CB6" w:rsidRPr="005F7CB6" w:rsidRDefault="005F7CB6" w:rsidP="00C1363F">
                        <w:pPr>
                          <w:spacing w:after="0" w:line="24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F7CB6">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Conversation Starters</w:t>
                        </w:r>
                      </w:p>
                    </w:txbxContent>
                  </v:textbox>
                </v:shape>
              </v:group>
            </w:pict>
          </mc:Fallback>
        </mc:AlternateContent>
      </w:r>
    </w:p>
    <w:p w14:paraId="44E350CB" w14:textId="0A10F603" w:rsidR="00430066" w:rsidRPr="00333363" w:rsidRDefault="00430066" w:rsidP="00430066">
      <w:pPr>
        <w:spacing w:after="0" w:line="240" w:lineRule="auto"/>
        <w:jc w:val="both"/>
        <w:rPr>
          <w:i/>
          <w:iCs/>
          <w:sz w:val="20"/>
          <w:szCs w:val="20"/>
        </w:rPr>
      </w:pPr>
    </w:p>
    <w:p w14:paraId="17B4906C" w14:textId="19FE5A6B" w:rsidR="00FD43E2" w:rsidRPr="00333363" w:rsidRDefault="00FD43E2" w:rsidP="00430066">
      <w:pPr>
        <w:spacing w:after="0" w:line="240" w:lineRule="auto"/>
        <w:jc w:val="both"/>
        <w:rPr>
          <w:i/>
          <w:iCs/>
          <w:sz w:val="20"/>
          <w:szCs w:val="20"/>
        </w:rPr>
      </w:pPr>
    </w:p>
    <w:p w14:paraId="7215A0BB" w14:textId="500DFCE6" w:rsidR="008C7362" w:rsidRPr="00333363" w:rsidRDefault="008C7362" w:rsidP="008C7362">
      <w:pPr>
        <w:spacing w:after="0" w:line="240" w:lineRule="auto"/>
        <w:jc w:val="both"/>
        <w:rPr>
          <w:i/>
          <w:iCs/>
          <w:sz w:val="20"/>
          <w:szCs w:val="20"/>
        </w:rPr>
      </w:pPr>
    </w:p>
    <w:p w14:paraId="43ABF5F8" w14:textId="5D0FAA92" w:rsidR="00EF1086" w:rsidRPr="00333363" w:rsidRDefault="00EF1086" w:rsidP="008C7362">
      <w:pPr>
        <w:spacing w:after="0" w:line="240" w:lineRule="auto"/>
        <w:jc w:val="both"/>
        <w:rPr>
          <w:sz w:val="20"/>
          <w:szCs w:val="20"/>
        </w:rPr>
      </w:pPr>
    </w:p>
    <w:p w14:paraId="3D0F7A7B" w14:textId="77777777" w:rsidR="001544B1" w:rsidRPr="002F7985" w:rsidRDefault="001544B1" w:rsidP="008C7362">
      <w:pPr>
        <w:spacing w:after="0" w:line="240" w:lineRule="auto"/>
        <w:jc w:val="both"/>
        <w:rPr>
          <w:sz w:val="18"/>
          <w:szCs w:val="18"/>
        </w:rPr>
      </w:pPr>
    </w:p>
    <w:p w14:paraId="5F9F47B9" w14:textId="3221885A" w:rsidR="00430066" w:rsidRPr="00333363" w:rsidRDefault="00430066" w:rsidP="00430066">
      <w:pPr>
        <w:pStyle w:val="Heading1"/>
        <w:spacing w:before="0" w:line="240" w:lineRule="auto"/>
        <w:jc w:val="both"/>
        <w:rPr>
          <w:b/>
          <w:bCs/>
          <w:sz w:val="22"/>
          <w:szCs w:val="22"/>
        </w:rPr>
      </w:pPr>
      <w:r w:rsidRPr="00333363">
        <w:rPr>
          <w:b/>
          <w:bCs/>
          <w:sz w:val="22"/>
          <w:szCs w:val="22"/>
        </w:rPr>
        <w:t>What fees will I pay?</w:t>
      </w:r>
    </w:p>
    <w:p w14:paraId="48CEAD8C" w14:textId="198A4190" w:rsidR="001221CE" w:rsidRPr="00333363" w:rsidRDefault="001221CE" w:rsidP="00430066">
      <w:pPr>
        <w:spacing w:after="0" w:line="240" w:lineRule="auto"/>
        <w:jc w:val="both"/>
        <w:rPr>
          <w:sz w:val="20"/>
          <w:szCs w:val="20"/>
        </w:rPr>
      </w:pPr>
      <w:r w:rsidRPr="00333363" w:rsidDel="00D34B19">
        <w:rPr>
          <w:sz w:val="20"/>
          <w:szCs w:val="20"/>
        </w:rPr>
        <w:t>Asset management fees are charged</w:t>
      </w:r>
      <w:r w:rsidR="001C77B6" w:rsidRPr="00333363" w:rsidDel="00D34B19">
        <w:rPr>
          <w:sz w:val="20"/>
          <w:szCs w:val="20"/>
        </w:rPr>
        <w:t xml:space="preserve"> </w:t>
      </w:r>
      <w:r w:rsidRPr="00333363" w:rsidDel="00D34B19">
        <w:rPr>
          <w:sz w:val="20"/>
          <w:szCs w:val="20"/>
        </w:rPr>
        <w:t xml:space="preserve">at the beginning of each calendar quarter </w:t>
      </w:r>
      <w:r w:rsidR="001C77B6" w:rsidRPr="00333363" w:rsidDel="00D34B19">
        <w:rPr>
          <w:sz w:val="20"/>
          <w:szCs w:val="20"/>
        </w:rPr>
        <w:t>based on the market value of the assets in your account</w:t>
      </w:r>
      <w:r w:rsidRPr="00333363" w:rsidDel="00D34B19">
        <w:rPr>
          <w:sz w:val="20"/>
          <w:szCs w:val="20"/>
        </w:rPr>
        <w:t xml:space="preserve"> on the last day of the previous quarter</w:t>
      </w:r>
      <w:r w:rsidR="001C77B6" w:rsidRPr="00333363" w:rsidDel="00D34B19">
        <w:rPr>
          <w:sz w:val="20"/>
          <w:szCs w:val="20"/>
        </w:rPr>
        <w:t xml:space="preserve">. </w:t>
      </w:r>
      <w:r w:rsidRPr="00333363">
        <w:rPr>
          <w:sz w:val="20"/>
          <w:szCs w:val="20"/>
        </w:rPr>
        <w:t>You may choose to use our wrap fee program (Kingfisher Manager Program) in which your advisory fee includes brokerage commissions</w:t>
      </w:r>
      <w:r w:rsidR="00D3532A" w:rsidRPr="00333363">
        <w:rPr>
          <w:sz w:val="20"/>
          <w:szCs w:val="20"/>
        </w:rPr>
        <w:t xml:space="preserve"> and most transaction costs</w:t>
      </w:r>
      <w:r w:rsidRPr="00333363">
        <w:rPr>
          <w:sz w:val="20"/>
          <w:szCs w:val="20"/>
        </w:rPr>
        <w:t>. Non-wrap accounts will incur transactions costs above and beyond our advisory fee. Depending on the circumstances, such as account size</w:t>
      </w:r>
      <w:r w:rsidR="00D3532A" w:rsidRPr="00333363">
        <w:rPr>
          <w:sz w:val="20"/>
          <w:szCs w:val="20"/>
        </w:rPr>
        <w:t>, trading frequency</w:t>
      </w:r>
      <w:r w:rsidRPr="00333363">
        <w:rPr>
          <w:sz w:val="20"/>
          <w:szCs w:val="20"/>
        </w:rPr>
        <w:t xml:space="preserve"> and investment objective, one option may cost you more or less than the other. </w:t>
      </w:r>
    </w:p>
    <w:p w14:paraId="7766110E" w14:textId="21A93582" w:rsidR="00286692" w:rsidRPr="002F7985" w:rsidRDefault="00286692" w:rsidP="00286692">
      <w:pPr>
        <w:spacing w:after="0" w:line="240" w:lineRule="auto"/>
        <w:jc w:val="both"/>
        <w:rPr>
          <w:sz w:val="18"/>
          <w:szCs w:val="18"/>
        </w:rPr>
      </w:pPr>
    </w:p>
    <w:p w14:paraId="5E798B42" w14:textId="2D691F09" w:rsidR="00286692" w:rsidRPr="00333363" w:rsidRDefault="00286692" w:rsidP="00286692">
      <w:pPr>
        <w:spacing w:after="0" w:line="240" w:lineRule="auto"/>
        <w:jc w:val="both"/>
        <w:rPr>
          <w:sz w:val="20"/>
          <w:szCs w:val="20"/>
        </w:rPr>
      </w:pPr>
      <w:r w:rsidRPr="00333363">
        <w:rPr>
          <w:sz w:val="20"/>
          <w:szCs w:val="20"/>
        </w:rPr>
        <w:t xml:space="preserve">Our standard fee schedule </w:t>
      </w:r>
      <w:r w:rsidR="00797B93" w:rsidRPr="00333363">
        <w:rPr>
          <w:sz w:val="20"/>
          <w:szCs w:val="20"/>
        </w:rPr>
        <w:t>is found in our Disclosure Brochure and Wrap Fee Program Brochure</w:t>
      </w:r>
      <w:r w:rsidRPr="00333363">
        <w:rPr>
          <w:sz w:val="20"/>
          <w:szCs w:val="20"/>
        </w:rPr>
        <w:t>. Fees are subject to negotiation</w:t>
      </w:r>
      <w:r w:rsidR="00797B93" w:rsidRPr="00333363">
        <w:rPr>
          <w:sz w:val="20"/>
          <w:szCs w:val="20"/>
        </w:rPr>
        <w:t xml:space="preserve">. Your fee </w:t>
      </w:r>
      <w:r w:rsidRPr="00333363">
        <w:rPr>
          <w:sz w:val="20"/>
          <w:szCs w:val="20"/>
        </w:rPr>
        <w:t>may vary from the standard schedul</w:t>
      </w:r>
      <w:r w:rsidR="005B7BF7" w:rsidRPr="00333363">
        <w:rPr>
          <w:sz w:val="20"/>
          <w:szCs w:val="20"/>
        </w:rPr>
        <w:t>e</w:t>
      </w:r>
      <w:r w:rsidRPr="00333363">
        <w:rPr>
          <w:sz w:val="20"/>
          <w:szCs w:val="20"/>
        </w:rPr>
        <w:t xml:space="preserve"> to reflect circumstances that apply </w:t>
      </w:r>
      <w:r w:rsidR="005B7BF7" w:rsidRPr="00333363">
        <w:rPr>
          <w:sz w:val="20"/>
          <w:szCs w:val="20"/>
        </w:rPr>
        <w:t>s</w:t>
      </w:r>
      <w:r w:rsidRPr="00333363">
        <w:rPr>
          <w:sz w:val="20"/>
          <w:szCs w:val="20"/>
        </w:rPr>
        <w:t>pecific</w:t>
      </w:r>
      <w:r w:rsidR="005B7BF7" w:rsidRPr="00333363">
        <w:rPr>
          <w:sz w:val="20"/>
          <w:szCs w:val="20"/>
        </w:rPr>
        <w:t>ally to your</w:t>
      </w:r>
      <w:r w:rsidRPr="00333363">
        <w:rPr>
          <w:sz w:val="20"/>
          <w:szCs w:val="20"/>
        </w:rPr>
        <w:t xml:space="preserve"> account. </w:t>
      </w:r>
      <w:r w:rsidR="005B7BF7" w:rsidRPr="00333363">
        <w:rPr>
          <w:sz w:val="20"/>
          <w:szCs w:val="20"/>
        </w:rPr>
        <w:t>Your fee schedule</w:t>
      </w:r>
      <w:r w:rsidRPr="00333363">
        <w:rPr>
          <w:sz w:val="20"/>
          <w:szCs w:val="20"/>
        </w:rPr>
        <w:t xml:space="preserve"> </w:t>
      </w:r>
      <w:r w:rsidR="00797B93" w:rsidRPr="00333363">
        <w:rPr>
          <w:sz w:val="20"/>
          <w:szCs w:val="20"/>
        </w:rPr>
        <w:t>is stated</w:t>
      </w:r>
      <w:r w:rsidRPr="00333363">
        <w:rPr>
          <w:sz w:val="20"/>
          <w:szCs w:val="20"/>
        </w:rPr>
        <w:t xml:space="preserve"> in </w:t>
      </w:r>
      <w:r w:rsidR="005B7BF7" w:rsidRPr="00333363">
        <w:rPr>
          <w:sz w:val="20"/>
          <w:szCs w:val="20"/>
        </w:rPr>
        <w:t>y</w:t>
      </w:r>
      <w:r w:rsidRPr="00333363">
        <w:rPr>
          <w:sz w:val="20"/>
          <w:szCs w:val="20"/>
        </w:rPr>
        <w:t xml:space="preserve">our investment advisory agreement. </w:t>
      </w:r>
    </w:p>
    <w:p w14:paraId="0352A451" w14:textId="14765FF7" w:rsidR="00286692" w:rsidRPr="002F7985" w:rsidRDefault="00286692" w:rsidP="00286692">
      <w:pPr>
        <w:spacing w:after="0" w:line="240" w:lineRule="auto"/>
        <w:jc w:val="both"/>
        <w:rPr>
          <w:sz w:val="18"/>
          <w:szCs w:val="18"/>
        </w:rPr>
      </w:pPr>
    </w:p>
    <w:p w14:paraId="30FD308F" w14:textId="2F114442" w:rsidR="00733871" w:rsidRPr="00333363" w:rsidRDefault="001221CE" w:rsidP="00430066">
      <w:pPr>
        <w:spacing w:after="0" w:line="240" w:lineRule="auto"/>
        <w:jc w:val="both"/>
        <w:rPr>
          <w:sz w:val="20"/>
          <w:szCs w:val="20"/>
        </w:rPr>
      </w:pPr>
      <w:r w:rsidRPr="00333363">
        <w:rPr>
          <w:sz w:val="20"/>
          <w:szCs w:val="20"/>
        </w:rPr>
        <w:t xml:space="preserve">Financial </w:t>
      </w:r>
      <w:r w:rsidR="00146AD5" w:rsidRPr="00333363">
        <w:rPr>
          <w:sz w:val="20"/>
          <w:szCs w:val="20"/>
        </w:rPr>
        <w:t>P</w:t>
      </w:r>
      <w:r w:rsidRPr="00333363">
        <w:rPr>
          <w:sz w:val="20"/>
          <w:szCs w:val="20"/>
        </w:rPr>
        <w:t>lanning</w:t>
      </w:r>
      <w:r w:rsidR="00286692" w:rsidRPr="00333363">
        <w:rPr>
          <w:sz w:val="20"/>
          <w:szCs w:val="20"/>
        </w:rPr>
        <w:t>, 401(k)</w:t>
      </w:r>
      <w:r w:rsidR="00146AD5" w:rsidRPr="00333363">
        <w:rPr>
          <w:sz w:val="20"/>
          <w:szCs w:val="20"/>
        </w:rPr>
        <w:t xml:space="preserve"> Plan Services</w:t>
      </w:r>
      <w:r w:rsidRPr="00333363">
        <w:rPr>
          <w:sz w:val="20"/>
          <w:szCs w:val="20"/>
        </w:rPr>
        <w:t xml:space="preserve"> and other services </w:t>
      </w:r>
      <w:r w:rsidR="00146AD5" w:rsidRPr="00333363">
        <w:rPr>
          <w:sz w:val="20"/>
          <w:szCs w:val="20"/>
        </w:rPr>
        <w:t>are</w:t>
      </w:r>
      <w:r w:rsidRPr="00333363">
        <w:rPr>
          <w:sz w:val="20"/>
          <w:szCs w:val="20"/>
        </w:rPr>
        <w:t xml:space="preserve"> charged</w:t>
      </w:r>
      <w:r w:rsidR="00286692" w:rsidRPr="00333363">
        <w:rPr>
          <w:sz w:val="20"/>
          <w:szCs w:val="20"/>
        </w:rPr>
        <w:t xml:space="preserve"> according to a fixed or asset-based fee arrangement. Fees are deter</w:t>
      </w:r>
      <w:r w:rsidR="00146AD5" w:rsidRPr="00333363">
        <w:rPr>
          <w:sz w:val="20"/>
          <w:szCs w:val="20"/>
        </w:rPr>
        <w:t>m</w:t>
      </w:r>
      <w:r w:rsidR="00286692" w:rsidRPr="00333363">
        <w:rPr>
          <w:sz w:val="20"/>
          <w:szCs w:val="20"/>
        </w:rPr>
        <w:t>ined on a case-by-case basis and dependent on the scope of services we provide to you.</w:t>
      </w:r>
      <w:r w:rsidR="00146AD5" w:rsidRPr="00333363">
        <w:rPr>
          <w:sz w:val="20"/>
          <w:szCs w:val="20"/>
        </w:rPr>
        <w:t xml:space="preserve"> If we recommend any insurance products, we will receive a commission directly from the insurance company.</w:t>
      </w:r>
      <w:r w:rsidR="00FD7C0F" w:rsidRPr="00333363">
        <w:rPr>
          <w:sz w:val="20"/>
          <w:szCs w:val="20"/>
        </w:rPr>
        <w:t xml:space="preserve"> </w:t>
      </w:r>
    </w:p>
    <w:p w14:paraId="413E083A" w14:textId="77777777" w:rsidR="00733871" w:rsidRPr="002F7985" w:rsidRDefault="00733871" w:rsidP="00430066">
      <w:pPr>
        <w:spacing w:after="0" w:line="240" w:lineRule="auto"/>
        <w:jc w:val="both"/>
        <w:rPr>
          <w:sz w:val="18"/>
          <w:szCs w:val="18"/>
        </w:rPr>
      </w:pPr>
    </w:p>
    <w:p w14:paraId="17E36CB5" w14:textId="52E5DCB9" w:rsidR="00FD7C0F" w:rsidRPr="009F4894" w:rsidRDefault="00FD7C0F" w:rsidP="00430066">
      <w:pPr>
        <w:spacing w:after="0" w:line="240" w:lineRule="auto"/>
        <w:jc w:val="both"/>
        <w:rPr>
          <w:sz w:val="20"/>
          <w:szCs w:val="20"/>
        </w:rPr>
      </w:pPr>
      <w:r w:rsidRPr="009F4894">
        <w:rPr>
          <w:sz w:val="20"/>
          <w:szCs w:val="20"/>
        </w:rPr>
        <w:t>401(k) plan participants who enter into an advisory agreement with Kingfisher through a SDBA are subject to a higher fee than they would otherwise pay in the plan; however, the client receives personalized investment advice. Kingfisher does not receive any fee from the plan on assets held in a SDBA</w:t>
      </w:r>
      <w:r w:rsidR="00733871" w:rsidRPr="009F4894">
        <w:rPr>
          <w:sz w:val="20"/>
          <w:szCs w:val="20"/>
        </w:rPr>
        <w:t xml:space="preserve"> and is </w:t>
      </w:r>
      <w:r w:rsidR="00321B95" w:rsidRPr="009F4894">
        <w:rPr>
          <w:sz w:val="20"/>
          <w:szCs w:val="20"/>
        </w:rPr>
        <w:t xml:space="preserve">only </w:t>
      </w:r>
      <w:r w:rsidR="00733871" w:rsidRPr="009F4894">
        <w:rPr>
          <w:sz w:val="20"/>
          <w:szCs w:val="20"/>
        </w:rPr>
        <w:t>compensated directly by the client</w:t>
      </w:r>
      <w:r w:rsidRPr="009F4894">
        <w:rPr>
          <w:sz w:val="20"/>
          <w:szCs w:val="20"/>
        </w:rPr>
        <w:t>.</w:t>
      </w:r>
    </w:p>
    <w:p w14:paraId="3C0B12FB" w14:textId="77777777" w:rsidR="00286692" w:rsidRPr="002F7985" w:rsidRDefault="00286692" w:rsidP="00430066">
      <w:pPr>
        <w:spacing w:after="0" w:line="240" w:lineRule="auto"/>
        <w:jc w:val="both"/>
        <w:rPr>
          <w:sz w:val="18"/>
          <w:szCs w:val="18"/>
        </w:rPr>
      </w:pPr>
    </w:p>
    <w:p w14:paraId="2425F7E0" w14:textId="7A6D747E" w:rsidR="00430066" w:rsidRDefault="00430066" w:rsidP="00146AD5">
      <w:pPr>
        <w:spacing w:after="0" w:line="240" w:lineRule="auto"/>
        <w:jc w:val="both"/>
        <w:rPr>
          <w:rFonts w:cstheme="minorHAnsi"/>
          <w:sz w:val="20"/>
          <w:szCs w:val="20"/>
        </w:rPr>
      </w:pPr>
      <w:r w:rsidRPr="00333363">
        <w:rPr>
          <w:sz w:val="20"/>
          <w:szCs w:val="20"/>
        </w:rPr>
        <w:t xml:space="preserve">The types of fees we </w:t>
      </w:r>
      <w:r w:rsidR="00146AD5" w:rsidRPr="00333363">
        <w:rPr>
          <w:sz w:val="20"/>
          <w:szCs w:val="20"/>
        </w:rPr>
        <w:t xml:space="preserve">receive </w:t>
      </w:r>
      <w:r w:rsidRPr="00333363">
        <w:rPr>
          <w:sz w:val="20"/>
          <w:szCs w:val="20"/>
        </w:rPr>
        <w:t xml:space="preserve">may create a conflict of interest. </w:t>
      </w:r>
      <w:r w:rsidR="0014641D" w:rsidRPr="00333363">
        <w:rPr>
          <w:sz w:val="20"/>
          <w:szCs w:val="20"/>
        </w:rPr>
        <w:t>A</w:t>
      </w:r>
      <w:r w:rsidRPr="00333363">
        <w:rPr>
          <w:sz w:val="20"/>
          <w:szCs w:val="20"/>
        </w:rPr>
        <w:t>sset-based fee</w:t>
      </w:r>
      <w:r w:rsidR="0014641D" w:rsidRPr="00333363">
        <w:rPr>
          <w:sz w:val="20"/>
          <w:szCs w:val="20"/>
        </w:rPr>
        <w:t>s</w:t>
      </w:r>
      <w:r w:rsidRPr="00333363">
        <w:rPr>
          <w:sz w:val="20"/>
          <w:szCs w:val="20"/>
        </w:rPr>
        <w:t xml:space="preserve"> incentivize us to encourage you </w:t>
      </w:r>
      <w:r w:rsidR="00D3532A" w:rsidRPr="00333363">
        <w:rPr>
          <w:sz w:val="20"/>
          <w:szCs w:val="20"/>
        </w:rPr>
        <w:t xml:space="preserve">to add </w:t>
      </w:r>
      <w:r w:rsidRPr="00333363">
        <w:rPr>
          <w:sz w:val="20"/>
          <w:szCs w:val="20"/>
        </w:rPr>
        <w:t xml:space="preserve">more assets </w:t>
      </w:r>
      <w:r w:rsidR="00D3532A" w:rsidRPr="00333363">
        <w:rPr>
          <w:sz w:val="20"/>
          <w:szCs w:val="20"/>
        </w:rPr>
        <w:t>to your account</w:t>
      </w:r>
      <w:r w:rsidRPr="00333363">
        <w:rPr>
          <w:sz w:val="20"/>
          <w:szCs w:val="20"/>
        </w:rPr>
        <w:t xml:space="preserve">. A wrap fee may be higher than a </w:t>
      </w:r>
      <w:r w:rsidR="00797B93" w:rsidRPr="00333363">
        <w:rPr>
          <w:sz w:val="20"/>
          <w:szCs w:val="20"/>
        </w:rPr>
        <w:t>non-wrap fee</w:t>
      </w:r>
      <w:r w:rsidRPr="00333363">
        <w:rPr>
          <w:sz w:val="20"/>
          <w:szCs w:val="20"/>
        </w:rPr>
        <w:t xml:space="preserve"> as it </w:t>
      </w:r>
      <w:r w:rsidR="00797B93" w:rsidRPr="00333363">
        <w:rPr>
          <w:sz w:val="20"/>
          <w:szCs w:val="20"/>
        </w:rPr>
        <w:t>includes costs</w:t>
      </w:r>
      <w:r w:rsidRPr="00333363">
        <w:rPr>
          <w:sz w:val="20"/>
          <w:szCs w:val="20"/>
        </w:rPr>
        <w:t xml:space="preserve"> that would </w:t>
      </w:r>
      <w:r w:rsidR="00797B93" w:rsidRPr="00333363">
        <w:rPr>
          <w:sz w:val="20"/>
          <w:szCs w:val="20"/>
        </w:rPr>
        <w:t xml:space="preserve">otherwise </w:t>
      </w:r>
      <w:r w:rsidRPr="00333363">
        <w:rPr>
          <w:sz w:val="20"/>
          <w:szCs w:val="20"/>
        </w:rPr>
        <w:t xml:space="preserve">be paid </w:t>
      </w:r>
      <w:r w:rsidR="00797B93" w:rsidRPr="00333363">
        <w:rPr>
          <w:sz w:val="20"/>
          <w:szCs w:val="20"/>
        </w:rPr>
        <w:t xml:space="preserve">by you directly </w:t>
      </w:r>
      <w:r w:rsidRPr="00333363">
        <w:rPr>
          <w:sz w:val="20"/>
          <w:szCs w:val="20"/>
        </w:rPr>
        <w:t xml:space="preserve">to a broker-dealer or custodian. </w:t>
      </w:r>
      <w:r w:rsidR="00146AD5" w:rsidRPr="00333363">
        <w:rPr>
          <w:sz w:val="20"/>
          <w:szCs w:val="20"/>
        </w:rPr>
        <w:t>Y</w:t>
      </w:r>
      <w:r w:rsidRPr="00333363">
        <w:rPr>
          <w:sz w:val="20"/>
          <w:szCs w:val="20"/>
        </w:rPr>
        <w:t xml:space="preserve">ou </w:t>
      </w:r>
      <w:r w:rsidR="0014641D" w:rsidRPr="00333363">
        <w:rPr>
          <w:sz w:val="20"/>
          <w:szCs w:val="20"/>
        </w:rPr>
        <w:t>will</w:t>
      </w:r>
      <w:r w:rsidRPr="00333363">
        <w:rPr>
          <w:sz w:val="20"/>
          <w:szCs w:val="20"/>
        </w:rPr>
        <w:t xml:space="preserve"> also </w:t>
      </w:r>
      <w:r w:rsidR="00D3532A" w:rsidRPr="00333363">
        <w:rPr>
          <w:sz w:val="20"/>
          <w:szCs w:val="20"/>
        </w:rPr>
        <w:t>incur</w:t>
      </w:r>
      <w:r w:rsidRPr="00333363">
        <w:rPr>
          <w:sz w:val="20"/>
          <w:szCs w:val="20"/>
        </w:rPr>
        <w:t xml:space="preserve"> </w:t>
      </w:r>
      <w:r w:rsidR="00D3532A" w:rsidRPr="00333363">
        <w:rPr>
          <w:sz w:val="20"/>
          <w:szCs w:val="20"/>
        </w:rPr>
        <w:t xml:space="preserve">other </w:t>
      </w:r>
      <w:r w:rsidRPr="00333363">
        <w:rPr>
          <w:sz w:val="20"/>
          <w:szCs w:val="20"/>
        </w:rPr>
        <w:t xml:space="preserve">fees directly or indirectly. These </w:t>
      </w:r>
      <w:r w:rsidR="0014641D" w:rsidRPr="00333363">
        <w:rPr>
          <w:sz w:val="20"/>
          <w:szCs w:val="20"/>
        </w:rPr>
        <w:t xml:space="preserve">may </w:t>
      </w:r>
      <w:r w:rsidRPr="00333363">
        <w:rPr>
          <w:sz w:val="20"/>
          <w:szCs w:val="20"/>
        </w:rPr>
        <w:t xml:space="preserve">include but are not limited to custodian fees, account maintenance fees, mutual fund </w:t>
      </w:r>
      <w:r w:rsidR="00D3532A" w:rsidRPr="00333363">
        <w:rPr>
          <w:sz w:val="20"/>
          <w:szCs w:val="20"/>
        </w:rPr>
        <w:t>expenses,</w:t>
      </w:r>
      <w:r w:rsidRPr="00333363">
        <w:rPr>
          <w:sz w:val="20"/>
          <w:szCs w:val="20"/>
        </w:rPr>
        <w:t xml:space="preserve"> transaction</w:t>
      </w:r>
      <w:r w:rsidR="00D3532A" w:rsidRPr="00333363">
        <w:rPr>
          <w:sz w:val="20"/>
          <w:szCs w:val="20"/>
        </w:rPr>
        <w:t xml:space="preserve"> costs, trade-away fees, account transfer fees, wire transfer fees, interest</w:t>
      </w:r>
      <w:r w:rsidR="0014641D" w:rsidRPr="00333363">
        <w:rPr>
          <w:sz w:val="20"/>
          <w:szCs w:val="20"/>
        </w:rPr>
        <w:t xml:space="preserve"> and taxes</w:t>
      </w:r>
      <w:r w:rsidR="00D3532A" w:rsidRPr="00333363">
        <w:rPr>
          <w:sz w:val="20"/>
          <w:szCs w:val="20"/>
        </w:rPr>
        <w:t>.</w:t>
      </w:r>
      <w:r w:rsidRPr="00333363">
        <w:rPr>
          <w:sz w:val="20"/>
          <w:szCs w:val="20"/>
        </w:rPr>
        <w:t xml:space="preserve"> </w:t>
      </w:r>
      <w:r w:rsidRPr="00333363">
        <w:rPr>
          <w:rFonts w:cstheme="minorHAnsi"/>
          <w:sz w:val="20"/>
          <w:szCs w:val="20"/>
        </w:rPr>
        <w:t xml:space="preserve">You will pay </w:t>
      </w:r>
      <w:r w:rsidR="00D3532A" w:rsidRPr="00333363">
        <w:rPr>
          <w:rFonts w:cstheme="minorHAnsi"/>
          <w:sz w:val="20"/>
          <w:szCs w:val="20"/>
        </w:rPr>
        <w:t>these</w:t>
      </w:r>
      <w:r w:rsidRPr="00333363">
        <w:rPr>
          <w:rFonts w:cstheme="minorHAnsi"/>
          <w:sz w:val="20"/>
          <w:szCs w:val="20"/>
        </w:rPr>
        <w:t xml:space="preserve"> costs whether you make or lose money on your investments. Fees and costs will reduce any amount of money you make on your investments over time. Please make sure you understand what fees and costs you are paying. </w:t>
      </w:r>
    </w:p>
    <w:p w14:paraId="541AF784" w14:textId="77777777" w:rsidR="002F7985" w:rsidRPr="002F7985" w:rsidRDefault="002F7985" w:rsidP="00146AD5">
      <w:pPr>
        <w:spacing w:after="0" w:line="240" w:lineRule="auto"/>
        <w:jc w:val="both"/>
        <w:rPr>
          <w:sz w:val="18"/>
          <w:szCs w:val="18"/>
        </w:rPr>
      </w:pPr>
    </w:p>
    <w:p w14:paraId="7D783ED9" w14:textId="40630842" w:rsidR="005B7BF7" w:rsidRPr="00333363" w:rsidRDefault="005B7BF7" w:rsidP="005B7BF7">
      <w:pPr>
        <w:spacing w:after="0" w:line="240" w:lineRule="auto"/>
        <w:jc w:val="center"/>
        <w:rPr>
          <w:b/>
          <w:bCs/>
          <w:i/>
          <w:iCs/>
          <w:sz w:val="20"/>
          <w:szCs w:val="20"/>
        </w:rPr>
      </w:pPr>
      <w:r w:rsidRPr="00333363">
        <w:rPr>
          <w:b/>
          <w:bCs/>
          <w:i/>
          <w:iCs/>
          <w:sz w:val="20"/>
          <w:szCs w:val="20"/>
        </w:rPr>
        <w:t>More information about our fees can be found</w:t>
      </w:r>
      <w:r w:rsidR="00483D05" w:rsidRPr="00333363">
        <w:rPr>
          <w:b/>
          <w:bCs/>
          <w:i/>
          <w:iCs/>
          <w:sz w:val="20"/>
          <w:szCs w:val="20"/>
        </w:rPr>
        <w:t xml:space="preserve"> in Item 5 of our Disclosure Brochure and Item 4 of our Wrap Fee Program Brochure </w:t>
      </w:r>
      <w:r w:rsidRPr="00333363">
        <w:rPr>
          <w:b/>
          <w:bCs/>
          <w:i/>
          <w:iCs/>
          <w:sz w:val="20"/>
          <w:szCs w:val="20"/>
        </w:rPr>
        <w:t xml:space="preserve">at </w:t>
      </w:r>
      <w:hyperlink r:id="rId14" w:history="1">
        <w:r w:rsidRPr="00333363">
          <w:rPr>
            <w:rStyle w:val="Hyperlink"/>
            <w:b/>
            <w:bCs/>
            <w:i/>
            <w:iCs/>
            <w:sz w:val="20"/>
            <w:szCs w:val="20"/>
          </w:rPr>
          <w:t>adviserinfo.sec.gov/firm/brochure/150484</w:t>
        </w:r>
      </w:hyperlink>
    </w:p>
    <w:p w14:paraId="2F708193" w14:textId="0DC1A4EA" w:rsidR="00A434B6" w:rsidRPr="00333363" w:rsidRDefault="00E764DE" w:rsidP="00A434B6">
      <w:pPr>
        <w:spacing w:after="0" w:line="240" w:lineRule="auto"/>
        <w:jc w:val="center"/>
        <w:rPr>
          <w:b/>
          <w:bCs/>
          <w:i/>
          <w:iCs/>
          <w:sz w:val="20"/>
          <w:szCs w:val="20"/>
        </w:rPr>
      </w:pPr>
      <w:r w:rsidRPr="00333363">
        <w:rPr>
          <w:noProof/>
          <w:sz w:val="20"/>
          <w:szCs w:val="20"/>
        </w:rPr>
        <w:lastRenderedPageBreak/>
        <mc:AlternateContent>
          <mc:Choice Requires="wpg">
            <w:drawing>
              <wp:anchor distT="0" distB="0" distL="114300" distR="114300" simplePos="0" relativeHeight="251662336" behindDoc="0" locked="0" layoutInCell="1" allowOverlap="1" wp14:anchorId="6C46114A" wp14:editId="25365975">
                <wp:simplePos x="0" y="0"/>
                <wp:positionH relativeFrom="column">
                  <wp:posOffset>0</wp:posOffset>
                </wp:positionH>
                <wp:positionV relativeFrom="paragraph">
                  <wp:posOffset>81616</wp:posOffset>
                </wp:positionV>
                <wp:extent cx="6883400" cy="461010"/>
                <wp:effectExtent l="0" t="0" r="12700" b="15240"/>
                <wp:wrapNone/>
                <wp:docPr id="7" name="Group 7"/>
                <wp:cNvGraphicFramePr/>
                <a:graphic xmlns:a="http://schemas.openxmlformats.org/drawingml/2006/main">
                  <a:graphicData uri="http://schemas.microsoft.com/office/word/2010/wordprocessingGroup">
                    <wpg:wgp>
                      <wpg:cNvGrpSpPr/>
                      <wpg:grpSpPr>
                        <a:xfrm>
                          <a:off x="0" y="0"/>
                          <a:ext cx="6883400" cy="461010"/>
                          <a:chOff x="0" y="-16193"/>
                          <a:chExt cx="6485325" cy="461517"/>
                        </a:xfrm>
                      </wpg:grpSpPr>
                      <wps:wsp>
                        <wps:cNvPr id="8" name="Text Box 8"/>
                        <wps:cNvSpPr txBox="1"/>
                        <wps:spPr>
                          <a:xfrm>
                            <a:off x="1003910" y="-16193"/>
                            <a:ext cx="5481415" cy="461508"/>
                          </a:xfrm>
                          <a:prstGeom prst="rect">
                            <a:avLst/>
                          </a:prstGeom>
                          <a:solidFill>
                            <a:schemeClr val="accent5">
                              <a:lumMod val="20000"/>
                              <a:lumOff val="80000"/>
                            </a:schemeClr>
                          </a:solidFill>
                          <a:ln w="6350">
                            <a:solidFill>
                              <a:prstClr val="black"/>
                            </a:solidFill>
                          </a:ln>
                        </wps:spPr>
                        <wps:txbx>
                          <w:txbxContent>
                            <w:p w14:paraId="16D1A688" w14:textId="798AB7BB" w:rsidR="004016D9" w:rsidRPr="005F7CB6" w:rsidRDefault="004016D9" w:rsidP="00333363">
                              <w:pPr>
                                <w:pStyle w:val="ListParagraph"/>
                                <w:numPr>
                                  <w:ilvl w:val="0"/>
                                  <w:numId w:val="2"/>
                                </w:numPr>
                                <w:spacing w:after="0" w:line="240" w:lineRule="auto"/>
                                <w:ind w:left="187" w:hanging="187"/>
                                <w:jc w:val="both"/>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16D9">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Help me understand how these fees and costs might affect my investments. If I give you $</w:t>
                              </w:r>
                              <w:r w:rsidR="00FA097D">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1,000</w:t>
                              </w:r>
                              <w:r w:rsidRPr="004016D9">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 to invest, how much will go to fees and costs, and how much will be invested for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16184"/>
                            <a:ext cx="1007814" cy="461508"/>
                          </a:xfrm>
                          <a:prstGeom prst="rect">
                            <a:avLst/>
                          </a:prstGeom>
                          <a:solidFill>
                            <a:schemeClr val="lt1"/>
                          </a:solidFill>
                          <a:ln w="6350">
                            <a:solidFill>
                              <a:prstClr val="black"/>
                            </a:solidFill>
                          </a:ln>
                        </wps:spPr>
                        <wps:txbx>
                          <w:txbxContent>
                            <w:p w14:paraId="03EE6655" w14:textId="77777777" w:rsidR="004016D9" w:rsidRPr="005F7CB6" w:rsidRDefault="004016D9" w:rsidP="004016D9">
                              <w:pPr>
                                <w:spacing w:after="0" w:line="24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F7CB6">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Conversation Starters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46114A" id="Group 7" o:spid="_x0000_s1029" style="position:absolute;left:0;text-align:left;margin-left:0;margin-top:6.45pt;width:542pt;height:36.3pt;z-index:251662336;mso-width-relative:margin;mso-height-relative:margin" coordorigin=",-161" coordsize="64853,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">
                <v:shape id="Text Box 8" o:spid="_x0000_s1030" type="#_x0000_t202" style="position:absolute;left:10039;top:-161;width:54814;height:4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" fillcolor="#deeaf6 [664]" strokeweight=".5pt">
                  <v:textbox>
                    <w:txbxContent>
                      <w:p w14:paraId="16D1A688" w14:textId="798AB7BB" w:rsidR="004016D9" w:rsidRPr="005F7CB6" w:rsidRDefault="004016D9" w:rsidP="00333363">
                        <w:pPr>
                          <w:pStyle w:val="ListParagraph"/>
                          <w:numPr>
                            <w:ilvl w:val="0"/>
                            <w:numId w:val="2"/>
                          </w:numPr>
                          <w:spacing w:after="0" w:line="240" w:lineRule="auto"/>
                          <w:ind w:left="187" w:hanging="187"/>
                          <w:jc w:val="both"/>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16D9">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Help me understand how these fees and costs might affect my investments. If I give you $</w:t>
                        </w:r>
                        <w:r w:rsidR="00FA097D">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1,000</w:t>
                        </w:r>
                        <w:r w:rsidRPr="004016D9">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 to invest, how much will go to fees and costs, and how much will be invested for me?</w:t>
                        </w:r>
                      </w:p>
                    </w:txbxContent>
                  </v:textbox>
                </v:shape>
                <v:shape id="Text Box 9" o:spid="_x0000_s1031" type="#_x0000_t202" style="position:absolute;top:-161;width:10078;height:4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" fillcolor="white [3201]" strokeweight=".5pt">
                  <v:textbox>
                    <w:txbxContent>
                      <w:p w14:paraId="03EE6655" w14:textId="77777777" w:rsidR="004016D9" w:rsidRPr="005F7CB6" w:rsidRDefault="004016D9" w:rsidP="004016D9">
                        <w:pPr>
                          <w:spacing w:after="0" w:line="24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F7CB6">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Conversation Starters</w:t>
                        </w:r>
                      </w:p>
                    </w:txbxContent>
                  </v:textbox>
                </v:shape>
              </v:group>
            </w:pict>
          </mc:Fallback>
        </mc:AlternateContent>
      </w:r>
    </w:p>
    <w:p w14:paraId="303333C9" w14:textId="340DE36F" w:rsidR="00A434B6" w:rsidRPr="00333363" w:rsidRDefault="00A434B6" w:rsidP="00A434B6">
      <w:pPr>
        <w:pStyle w:val="Default"/>
        <w:jc w:val="both"/>
        <w:rPr>
          <w:rFonts w:asciiTheme="minorHAnsi" w:hAnsiTheme="minorHAnsi" w:cstheme="minorHAnsi"/>
          <w:sz w:val="20"/>
          <w:szCs w:val="20"/>
        </w:rPr>
      </w:pPr>
    </w:p>
    <w:p w14:paraId="13DAD92B" w14:textId="77777777" w:rsidR="00A434B6" w:rsidRPr="00333363" w:rsidRDefault="00A434B6" w:rsidP="00A434B6">
      <w:pPr>
        <w:pStyle w:val="Default"/>
        <w:jc w:val="both"/>
        <w:rPr>
          <w:rFonts w:asciiTheme="minorHAnsi" w:hAnsiTheme="minorHAnsi" w:cstheme="minorHAnsi"/>
          <w:sz w:val="20"/>
          <w:szCs w:val="20"/>
        </w:rPr>
      </w:pPr>
    </w:p>
    <w:p w14:paraId="0A23C73D" w14:textId="77777777" w:rsidR="00A434B6" w:rsidRPr="00333363" w:rsidRDefault="00A434B6" w:rsidP="00A434B6">
      <w:pPr>
        <w:pStyle w:val="Default"/>
        <w:jc w:val="both"/>
        <w:rPr>
          <w:rFonts w:asciiTheme="minorHAnsi" w:hAnsiTheme="minorHAnsi" w:cstheme="minorHAnsi"/>
          <w:sz w:val="20"/>
          <w:szCs w:val="20"/>
        </w:rPr>
      </w:pPr>
    </w:p>
    <w:p w14:paraId="517A1729" w14:textId="2E05690E" w:rsidR="00430066" w:rsidRPr="00333363" w:rsidRDefault="00430066" w:rsidP="00430066">
      <w:pPr>
        <w:pStyle w:val="Heading1"/>
        <w:spacing w:before="0" w:line="240" w:lineRule="auto"/>
        <w:jc w:val="both"/>
        <w:rPr>
          <w:b/>
          <w:bCs/>
          <w:sz w:val="22"/>
          <w:szCs w:val="22"/>
        </w:rPr>
      </w:pPr>
      <w:r w:rsidRPr="00333363">
        <w:rPr>
          <w:b/>
          <w:bCs/>
          <w:sz w:val="22"/>
          <w:szCs w:val="22"/>
        </w:rPr>
        <w:t>What are your legal obligations to me when acting as my investment adviser? How else does your firm make money and what conflicts of interest do you have?</w:t>
      </w:r>
    </w:p>
    <w:p w14:paraId="6D01BEC2" w14:textId="4C6B0B36" w:rsidR="00FA097D" w:rsidRPr="00333363" w:rsidRDefault="00430066" w:rsidP="00430066">
      <w:pPr>
        <w:spacing w:after="0" w:line="240" w:lineRule="auto"/>
        <w:jc w:val="both"/>
        <w:rPr>
          <w:sz w:val="20"/>
          <w:szCs w:val="20"/>
        </w:rPr>
      </w:pPr>
      <w:r w:rsidRPr="00333363">
        <w:rPr>
          <w:i/>
          <w:iCs/>
          <w:sz w:val="20"/>
          <w:szCs w:val="20"/>
        </w:rPr>
        <w:t>When we act as your investment adviser</w:t>
      </w:r>
      <w:r w:rsidRPr="00333363">
        <w:rPr>
          <w:sz w:val="20"/>
          <w:szCs w:val="20"/>
        </w:rPr>
        <w:t xml:space="preserve">, we have to act in your best interest and not put our interest ahead of yours. At the same time, the way we make money creates some conflicts with your interests. You should understand and ask us about these conflicts because they affect the </w:t>
      </w:r>
      <w:r w:rsidR="00D37C7A" w:rsidRPr="00333363">
        <w:rPr>
          <w:sz w:val="20"/>
          <w:szCs w:val="20"/>
        </w:rPr>
        <w:t xml:space="preserve">investment </w:t>
      </w:r>
      <w:proofErr w:type="gramStart"/>
      <w:r w:rsidR="00D37C7A" w:rsidRPr="00333363">
        <w:rPr>
          <w:sz w:val="20"/>
          <w:szCs w:val="20"/>
        </w:rPr>
        <w:t>advice</w:t>
      </w:r>
      <w:proofErr w:type="gramEnd"/>
      <w:r w:rsidRPr="00333363">
        <w:rPr>
          <w:sz w:val="20"/>
          <w:szCs w:val="20"/>
        </w:rPr>
        <w:t xml:space="preserve"> we provide you.</w:t>
      </w:r>
      <w:r w:rsidR="0014641D" w:rsidRPr="00333363">
        <w:rPr>
          <w:sz w:val="20"/>
          <w:szCs w:val="20"/>
        </w:rPr>
        <w:t xml:space="preserve"> Here are some examples to help you understand what this means.</w:t>
      </w:r>
      <w:r w:rsidR="00FA097D" w:rsidRPr="00333363">
        <w:rPr>
          <w:sz w:val="20"/>
          <w:szCs w:val="20"/>
        </w:rPr>
        <w:t xml:space="preserve"> </w:t>
      </w:r>
      <w:r w:rsidR="00EF1086" w:rsidRPr="00333363">
        <w:rPr>
          <w:sz w:val="20"/>
          <w:szCs w:val="20"/>
        </w:rPr>
        <w:t xml:space="preserve">If we recommend insurance products, we receive a commission based on the product you purchase. The receipt of insurance commissions gives us incentive to recommend products based on compensation rather than your needs. </w:t>
      </w:r>
      <w:r w:rsidR="00FA097D" w:rsidRPr="00333363">
        <w:rPr>
          <w:sz w:val="20"/>
          <w:szCs w:val="20"/>
        </w:rPr>
        <w:t xml:space="preserve">We </w:t>
      </w:r>
      <w:r w:rsidR="00EF1086" w:rsidRPr="00333363">
        <w:rPr>
          <w:sz w:val="20"/>
          <w:szCs w:val="20"/>
        </w:rPr>
        <w:t>also</w:t>
      </w:r>
      <w:r w:rsidR="00FA097D" w:rsidRPr="00333363">
        <w:rPr>
          <w:sz w:val="20"/>
          <w:szCs w:val="20"/>
        </w:rPr>
        <w:t xml:space="preserve"> engage in soft-dollar transactions where we receive a credit </w:t>
      </w:r>
      <w:r w:rsidR="00EF1086" w:rsidRPr="00333363">
        <w:rPr>
          <w:sz w:val="20"/>
          <w:szCs w:val="20"/>
        </w:rPr>
        <w:t xml:space="preserve">for </w:t>
      </w:r>
      <w:r w:rsidR="00FA097D" w:rsidRPr="00333363">
        <w:rPr>
          <w:sz w:val="20"/>
          <w:szCs w:val="20"/>
        </w:rPr>
        <w:t xml:space="preserve">a portion of the commissions you pay to purchase research and brokerage services that help us make investment decisions for your account. </w:t>
      </w:r>
    </w:p>
    <w:p w14:paraId="0AB62F73" w14:textId="0A46FE96" w:rsidR="004B0D05" w:rsidRPr="002F7985" w:rsidRDefault="004B0D05" w:rsidP="00430066">
      <w:pPr>
        <w:spacing w:after="0" w:line="240" w:lineRule="auto"/>
        <w:jc w:val="both"/>
        <w:rPr>
          <w:sz w:val="18"/>
          <w:szCs w:val="18"/>
        </w:rPr>
      </w:pPr>
    </w:p>
    <w:p w14:paraId="60A16F9F" w14:textId="4770EF11" w:rsidR="004B0D05" w:rsidRPr="00333363" w:rsidRDefault="004B0D05" w:rsidP="00430066">
      <w:pPr>
        <w:spacing w:after="0" w:line="240" w:lineRule="auto"/>
        <w:jc w:val="both"/>
        <w:rPr>
          <w:sz w:val="20"/>
          <w:szCs w:val="20"/>
        </w:rPr>
      </w:pPr>
      <w:r w:rsidRPr="00333363">
        <w:rPr>
          <w:sz w:val="20"/>
          <w:szCs w:val="20"/>
        </w:rPr>
        <w:t>We receive services from the custodians we recommend that include investment-related research, quotes and market data; technology that allows us to service your account including trading and access to your account data; compliance and/or practice management-related publications; free or discounted conferences, meetings and other educational and/or social events; marketing support; and/or other products and services that assist us in operating our business. The economic benefit we receive creates a conflict of interest and may influence our choice of custodian for custody and brokerage services.</w:t>
      </w:r>
    </w:p>
    <w:p w14:paraId="5290465A" w14:textId="03E7C91C" w:rsidR="00321B95" w:rsidRPr="002F7985" w:rsidRDefault="00321B95" w:rsidP="00430066">
      <w:pPr>
        <w:spacing w:after="0" w:line="240" w:lineRule="auto"/>
        <w:jc w:val="both"/>
        <w:rPr>
          <w:sz w:val="18"/>
          <w:szCs w:val="18"/>
        </w:rPr>
      </w:pPr>
    </w:p>
    <w:p w14:paraId="6E1AE58D" w14:textId="3584DE77" w:rsidR="00321B95" w:rsidRPr="009F4894" w:rsidRDefault="00321B95" w:rsidP="00430066">
      <w:pPr>
        <w:spacing w:after="0" w:line="240" w:lineRule="auto"/>
        <w:jc w:val="both"/>
        <w:rPr>
          <w:sz w:val="20"/>
          <w:szCs w:val="20"/>
        </w:rPr>
      </w:pPr>
      <w:r w:rsidRPr="009F4894">
        <w:rPr>
          <w:sz w:val="20"/>
          <w:szCs w:val="20"/>
        </w:rPr>
        <w:t xml:space="preserve">Our </w:t>
      </w:r>
      <w:r w:rsidR="00D500DD" w:rsidRPr="009F4894">
        <w:rPr>
          <w:sz w:val="20"/>
          <w:szCs w:val="20"/>
        </w:rPr>
        <w:t>investment professionals</w:t>
      </w:r>
      <w:r w:rsidR="00FB1EAD" w:rsidRPr="009F4894">
        <w:rPr>
          <w:sz w:val="20"/>
          <w:szCs w:val="20"/>
        </w:rPr>
        <w:t xml:space="preserve"> attend </w:t>
      </w:r>
      <w:r w:rsidRPr="009F4894">
        <w:rPr>
          <w:sz w:val="20"/>
          <w:szCs w:val="20"/>
        </w:rPr>
        <w:t xml:space="preserve">conferences sponsored by large financial </w:t>
      </w:r>
      <w:r w:rsidR="00D500DD" w:rsidRPr="009F4894">
        <w:rPr>
          <w:sz w:val="20"/>
          <w:szCs w:val="20"/>
        </w:rPr>
        <w:t>institutions</w:t>
      </w:r>
      <w:r w:rsidR="00FB1EAD" w:rsidRPr="009F4894">
        <w:rPr>
          <w:sz w:val="20"/>
          <w:szCs w:val="20"/>
        </w:rPr>
        <w:t xml:space="preserve"> at little or no cost to Ki</w:t>
      </w:r>
      <w:r w:rsidRPr="009F4894">
        <w:rPr>
          <w:sz w:val="20"/>
          <w:szCs w:val="20"/>
        </w:rPr>
        <w:t xml:space="preserve">ngfisher. </w:t>
      </w:r>
      <w:r w:rsidR="00D500DD" w:rsidRPr="009F4894">
        <w:rPr>
          <w:sz w:val="20"/>
          <w:szCs w:val="20"/>
        </w:rPr>
        <w:t>These financial institutions also manage some of the</w:t>
      </w:r>
      <w:r w:rsidRPr="009F4894">
        <w:rPr>
          <w:sz w:val="20"/>
          <w:szCs w:val="20"/>
        </w:rPr>
        <w:t xml:space="preserve"> mutual funds </w:t>
      </w:r>
      <w:r w:rsidR="00FB1EAD" w:rsidRPr="009F4894">
        <w:rPr>
          <w:sz w:val="20"/>
          <w:szCs w:val="20"/>
        </w:rPr>
        <w:t xml:space="preserve">we select for </w:t>
      </w:r>
      <w:r w:rsidRPr="009F4894">
        <w:rPr>
          <w:sz w:val="20"/>
          <w:szCs w:val="20"/>
        </w:rPr>
        <w:t xml:space="preserve">401(k) plan </w:t>
      </w:r>
      <w:r w:rsidR="00FB1EAD" w:rsidRPr="009F4894">
        <w:rPr>
          <w:sz w:val="20"/>
          <w:szCs w:val="20"/>
        </w:rPr>
        <w:t>options</w:t>
      </w:r>
      <w:r w:rsidR="00D500DD" w:rsidRPr="009F4894">
        <w:rPr>
          <w:sz w:val="20"/>
          <w:szCs w:val="20"/>
        </w:rPr>
        <w:t>. This presents a potential conflict of interest because it may appear that Kingfisher selected those funds to gain access to the research conferences.  Currently the amount of plan assets in these mutual funds is immaterial. Kingfisher will regularly monitor the value of plan assets in these funds to determine if a conflict of interest exists.</w:t>
      </w:r>
    </w:p>
    <w:p w14:paraId="4586C800" w14:textId="5EB384C2" w:rsidR="00483D05" w:rsidRPr="009F4894" w:rsidRDefault="00483D05" w:rsidP="00430066">
      <w:pPr>
        <w:spacing w:after="0" w:line="240" w:lineRule="auto"/>
        <w:jc w:val="both"/>
        <w:rPr>
          <w:sz w:val="18"/>
          <w:szCs w:val="18"/>
        </w:rPr>
      </w:pPr>
    </w:p>
    <w:p w14:paraId="27F901BC" w14:textId="70EC3A73" w:rsidR="00483D05" w:rsidRPr="00333363" w:rsidRDefault="00483D05" w:rsidP="004F1C3D">
      <w:pPr>
        <w:spacing w:after="0" w:line="240" w:lineRule="auto"/>
        <w:jc w:val="center"/>
        <w:rPr>
          <w:sz w:val="20"/>
          <w:szCs w:val="20"/>
        </w:rPr>
      </w:pPr>
      <w:r w:rsidRPr="00333363">
        <w:rPr>
          <w:b/>
          <w:bCs/>
          <w:i/>
          <w:iCs/>
          <w:sz w:val="20"/>
          <w:szCs w:val="20"/>
        </w:rPr>
        <w:t xml:space="preserve">More information about our conflicts of interest can be found in Items 10, 12 and 14 of our Disclosure Brochure and Item 9 of our Wrap Fee Program Brochure at </w:t>
      </w:r>
      <w:hyperlink r:id="rId15" w:history="1">
        <w:r w:rsidRPr="00333363">
          <w:rPr>
            <w:rStyle w:val="Hyperlink"/>
            <w:b/>
            <w:bCs/>
            <w:i/>
            <w:iCs/>
            <w:sz w:val="20"/>
            <w:szCs w:val="20"/>
          </w:rPr>
          <w:t>adviserinfo.sec.gov/firm/brochure/150484</w:t>
        </w:r>
      </w:hyperlink>
    </w:p>
    <w:p w14:paraId="063920BA" w14:textId="6FF9C3BA" w:rsidR="00D37C7A" w:rsidRPr="00333363" w:rsidRDefault="0014641D" w:rsidP="00430066">
      <w:pPr>
        <w:spacing w:after="0" w:line="240" w:lineRule="auto"/>
        <w:jc w:val="both"/>
        <w:rPr>
          <w:b/>
          <w:bCs/>
          <w:i/>
          <w:iCs/>
          <w:sz w:val="20"/>
          <w:szCs w:val="20"/>
        </w:rPr>
      </w:pPr>
      <w:r w:rsidRPr="00333363">
        <w:rPr>
          <w:noProof/>
          <w:sz w:val="20"/>
          <w:szCs w:val="20"/>
        </w:rPr>
        <mc:AlternateContent>
          <mc:Choice Requires="wpg">
            <w:drawing>
              <wp:anchor distT="0" distB="0" distL="114300" distR="114300" simplePos="0" relativeHeight="251664384" behindDoc="0" locked="0" layoutInCell="1" allowOverlap="1" wp14:anchorId="48D73A79" wp14:editId="0D54CC17">
                <wp:simplePos x="0" y="0"/>
                <wp:positionH relativeFrom="column">
                  <wp:posOffset>2805</wp:posOffset>
                </wp:positionH>
                <wp:positionV relativeFrom="paragraph">
                  <wp:posOffset>90645</wp:posOffset>
                </wp:positionV>
                <wp:extent cx="6856731" cy="453154"/>
                <wp:effectExtent l="0" t="0" r="20320" b="23495"/>
                <wp:wrapNone/>
                <wp:docPr id="10" name="Group 10"/>
                <wp:cNvGraphicFramePr/>
                <a:graphic xmlns:a="http://schemas.openxmlformats.org/drawingml/2006/main">
                  <a:graphicData uri="http://schemas.microsoft.com/office/word/2010/wordprocessingGroup">
                    <wpg:wgp>
                      <wpg:cNvGrpSpPr/>
                      <wpg:grpSpPr>
                        <a:xfrm>
                          <a:off x="0" y="0"/>
                          <a:ext cx="6856731" cy="453154"/>
                          <a:chOff x="1" y="-16193"/>
                          <a:chExt cx="6525016" cy="453820"/>
                        </a:xfrm>
                      </wpg:grpSpPr>
                      <wps:wsp>
                        <wps:cNvPr id="11" name="Text Box 11"/>
                        <wps:cNvSpPr txBox="1"/>
                        <wps:spPr>
                          <a:xfrm>
                            <a:off x="1026058" y="-16193"/>
                            <a:ext cx="5498959" cy="453820"/>
                          </a:xfrm>
                          <a:prstGeom prst="rect">
                            <a:avLst/>
                          </a:prstGeom>
                          <a:solidFill>
                            <a:schemeClr val="accent5">
                              <a:lumMod val="20000"/>
                              <a:lumOff val="80000"/>
                            </a:schemeClr>
                          </a:solidFill>
                          <a:ln w="6350">
                            <a:solidFill>
                              <a:prstClr val="black"/>
                            </a:solidFill>
                          </a:ln>
                        </wps:spPr>
                        <wps:txbx>
                          <w:txbxContent>
                            <w:p w14:paraId="59A27457" w14:textId="4856129C" w:rsidR="00D37C7A" w:rsidRPr="005F7CB6" w:rsidRDefault="00D37C7A" w:rsidP="00D37C7A">
                              <w:pPr>
                                <w:pStyle w:val="ListParagraph"/>
                                <w:numPr>
                                  <w:ilvl w:val="0"/>
                                  <w:numId w:val="2"/>
                                </w:numPr>
                                <w:spacing w:after="0" w:line="240" w:lineRule="auto"/>
                                <w:ind w:left="180" w:hanging="180"/>
                                <w:jc w:val="both"/>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7C7A">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might your conflicts of interest affect me, and how will you address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 y="-16184"/>
                            <a:ext cx="1026136" cy="453411"/>
                          </a:xfrm>
                          <a:prstGeom prst="rect">
                            <a:avLst/>
                          </a:prstGeom>
                          <a:solidFill>
                            <a:schemeClr val="lt1"/>
                          </a:solidFill>
                          <a:ln w="6350">
                            <a:solidFill>
                              <a:prstClr val="black"/>
                            </a:solidFill>
                          </a:ln>
                        </wps:spPr>
                        <wps:txbx>
                          <w:txbxContent>
                            <w:p w14:paraId="05555E4A" w14:textId="77777777" w:rsidR="00D37C7A" w:rsidRPr="005F7CB6" w:rsidRDefault="00D37C7A" w:rsidP="00D37C7A">
                              <w:pPr>
                                <w:spacing w:after="0" w:line="24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F7CB6">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Conversation Starters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D73A79" id="Group 10" o:spid="_x0000_s1032" style="position:absolute;left:0;text-align:left;margin-left:.2pt;margin-top:7.15pt;width:539.9pt;height:35.7pt;z-index:251664384;mso-width-relative:margin;mso-height-relative:margin" coordorigin=",-161" coordsize="65250,4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">
                <v:shape id="Text Box 11" o:spid="_x0000_s1033" type="#_x0000_t202" style="position:absolute;left:10260;top:-161;width:54990;height:4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" fillcolor="#deeaf6 [664]" strokeweight=".5pt">
                  <v:textbox>
                    <w:txbxContent>
                      <w:p w14:paraId="59A27457" w14:textId="4856129C" w:rsidR="00D37C7A" w:rsidRPr="005F7CB6" w:rsidRDefault="00D37C7A" w:rsidP="00D37C7A">
                        <w:pPr>
                          <w:pStyle w:val="ListParagraph"/>
                          <w:numPr>
                            <w:ilvl w:val="0"/>
                            <w:numId w:val="2"/>
                          </w:numPr>
                          <w:spacing w:after="0" w:line="240" w:lineRule="auto"/>
                          <w:ind w:left="180" w:hanging="180"/>
                          <w:jc w:val="both"/>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7C7A">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might your conflicts of interest affect me, and how will you address them?</w:t>
                        </w:r>
                      </w:p>
                    </w:txbxContent>
                  </v:textbox>
                </v:shape>
                <v:shape id="Text Box 12" o:spid="_x0000_s1034" type="#_x0000_t202" style="position:absolute;top:-161;width:10261;height:4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" fillcolor="white [3201]" strokeweight=".5pt">
                  <v:textbox>
                    <w:txbxContent>
                      <w:p w14:paraId="05555E4A" w14:textId="77777777" w:rsidR="00D37C7A" w:rsidRPr="005F7CB6" w:rsidRDefault="00D37C7A" w:rsidP="00D37C7A">
                        <w:pPr>
                          <w:spacing w:after="0" w:line="24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F7CB6">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Conversation Starters</w:t>
                        </w:r>
                      </w:p>
                    </w:txbxContent>
                  </v:textbox>
                </v:shape>
              </v:group>
            </w:pict>
          </mc:Fallback>
        </mc:AlternateContent>
      </w:r>
    </w:p>
    <w:p w14:paraId="6F31D85B" w14:textId="26F71552" w:rsidR="00D37C7A" w:rsidRPr="00333363" w:rsidRDefault="00D37C7A" w:rsidP="00430066">
      <w:pPr>
        <w:spacing w:after="0" w:line="240" w:lineRule="auto"/>
        <w:jc w:val="both"/>
        <w:rPr>
          <w:b/>
          <w:bCs/>
          <w:i/>
          <w:iCs/>
          <w:sz w:val="20"/>
          <w:szCs w:val="20"/>
        </w:rPr>
      </w:pPr>
    </w:p>
    <w:p w14:paraId="27774EC8" w14:textId="77777777" w:rsidR="00D37C7A" w:rsidRPr="00333363" w:rsidRDefault="00D37C7A" w:rsidP="00430066">
      <w:pPr>
        <w:spacing w:after="0" w:line="240" w:lineRule="auto"/>
        <w:jc w:val="both"/>
        <w:rPr>
          <w:b/>
          <w:bCs/>
          <w:i/>
          <w:iCs/>
          <w:sz w:val="20"/>
          <w:szCs w:val="20"/>
        </w:rPr>
      </w:pPr>
    </w:p>
    <w:p w14:paraId="0B331B3A" w14:textId="77777777" w:rsidR="00D37C7A" w:rsidRPr="002F7985" w:rsidRDefault="00D37C7A" w:rsidP="00430066">
      <w:pPr>
        <w:spacing w:after="0" w:line="240" w:lineRule="auto"/>
        <w:jc w:val="both"/>
        <w:rPr>
          <w:b/>
          <w:bCs/>
          <w:i/>
          <w:iCs/>
          <w:sz w:val="18"/>
          <w:szCs w:val="18"/>
        </w:rPr>
      </w:pPr>
    </w:p>
    <w:p w14:paraId="7A998B50" w14:textId="77777777" w:rsidR="00430066" w:rsidRPr="00333363" w:rsidRDefault="00430066" w:rsidP="00430066">
      <w:pPr>
        <w:pStyle w:val="Heading1"/>
        <w:spacing w:before="0" w:line="240" w:lineRule="auto"/>
        <w:jc w:val="both"/>
        <w:rPr>
          <w:b/>
          <w:bCs/>
          <w:sz w:val="22"/>
          <w:szCs w:val="22"/>
        </w:rPr>
      </w:pPr>
      <w:r w:rsidRPr="00333363">
        <w:rPr>
          <w:b/>
          <w:bCs/>
          <w:sz w:val="22"/>
          <w:szCs w:val="22"/>
        </w:rPr>
        <w:t>How do your financial professionals make money?</w:t>
      </w:r>
    </w:p>
    <w:p w14:paraId="6F8262C9" w14:textId="441A7E6D" w:rsidR="00430066" w:rsidRPr="00333363" w:rsidRDefault="009624C8" w:rsidP="00430066">
      <w:pPr>
        <w:spacing w:after="0" w:line="240" w:lineRule="auto"/>
        <w:jc w:val="both"/>
        <w:rPr>
          <w:sz w:val="20"/>
          <w:szCs w:val="20"/>
        </w:rPr>
      </w:pPr>
      <w:r w:rsidRPr="00333363">
        <w:rPr>
          <w:sz w:val="20"/>
          <w:szCs w:val="20"/>
        </w:rPr>
        <w:t>Our</w:t>
      </w:r>
      <w:r w:rsidR="00430066" w:rsidRPr="00333363">
        <w:rPr>
          <w:sz w:val="20"/>
          <w:szCs w:val="20"/>
        </w:rPr>
        <w:t xml:space="preserve"> financial professionals are compensated </w:t>
      </w:r>
      <w:r w:rsidRPr="00333363">
        <w:rPr>
          <w:sz w:val="20"/>
          <w:szCs w:val="20"/>
        </w:rPr>
        <w:t>in different ways</w:t>
      </w:r>
      <w:r w:rsidR="002102BF" w:rsidRPr="00333363">
        <w:rPr>
          <w:sz w:val="20"/>
          <w:szCs w:val="20"/>
        </w:rPr>
        <w:t xml:space="preserve">, which may include salary, bonus, amount of assets brought into the firm, amount of assets they service, or some combination of the foregoing. Our financial professionals do not receive </w:t>
      </w:r>
      <w:r w:rsidR="00321B95" w:rsidRPr="00333363">
        <w:rPr>
          <w:sz w:val="20"/>
          <w:szCs w:val="20"/>
        </w:rPr>
        <w:t xml:space="preserve">brokerage transaction </w:t>
      </w:r>
      <w:r w:rsidR="002102BF" w:rsidRPr="00333363">
        <w:rPr>
          <w:sz w:val="20"/>
          <w:szCs w:val="20"/>
        </w:rPr>
        <w:t>commissions from any third parties.</w:t>
      </w:r>
      <w:r w:rsidR="00430066" w:rsidRPr="00333363">
        <w:rPr>
          <w:sz w:val="20"/>
          <w:szCs w:val="20"/>
        </w:rPr>
        <w:t xml:space="preserve"> </w:t>
      </w:r>
      <w:r w:rsidR="002102BF" w:rsidRPr="00333363">
        <w:rPr>
          <w:sz w:val="20"/>
          <w:szCs w:val="20"/>
        </w:rPr>
        <w:t>Insurance commissions are a very small part of our overall income, and are paid to Kingfisher, not directly or indirectly to any employee.</w:t>
      </w:r>
    </w:p>
    <w:p w14:paraId="4068C01D" w14:textId="0D9EFBBE" w:rsidR="002102BF" w:rsidRPr="00333363" w:rsidRDefault="002102BF" w:rsidP="00430066">
      <w:pPr>
        <w:spacing w:after="0" w:line="240" w:lineRule="auto"/>
        <w:jc w:val="both"/>
        <w:rPr>
          <w:sz w:val="18"/>
          <w:szCs w:val="18"/>
        </w:rPr>
      </w:pPr>
    </w:p>
    <w:p w14:paraId="4E408F62" w14:textId="77777777" w:rsidR="00430066" w:rsidRPr="00333363" w:rsidRDefault="00430066" w:rsidP="00430066">
      <w:pPr>
        <w:pStyle w:val="Heading1"/>
        <w:spacing w:before="0" w:line="240" w:lineRule="auto"/>
        <w:jc w:val="both"/>
        <w:rPr>
          <w:b/>
          <w:bCs/>
          <w:sz w:val="22"/>
          <w:szCs w:val="22"/>
        </w:rPr>
      </w:pPr>
      <w:r w:rsidRPr="00333363">
        <w:rPr>
          <w:b/>
          <w:bCs/>
          <w:sz w:val="22"/>
          <w:szCs w:val="22"/>
        </w:rPr>
        <w:t>Do your financial professionals have legal or disciplinary history?</w:t>
      </w:r>
    </w:p>
    <w:p w14:paraId="6D9D4795" w14:textId="562F6904" w:rsidR="00FA097D" w:rsidRPr="00333363" w:rsidRDefault="002102BF" w:rsidP="00430066">
      <w:pPr>
        <w:spacing w:after="0" w:line="240" w:lineRule="auto"/>
        <w:jc w:val="both"/>
        <w:rPr>
          <w:sz w:val="20"/>
          <w:szCs w:val="20"/>
        </w:rPr>
      </w:pPr>
      <w:r w:rsidRPr="00333363">
        <w:rPr>
          <w:sz w:val="20"/>
          <w:szCs w:val="20"/>
        </w:rPr>
        <w:t xml:space="preserve">No. Our financial professionals </w:t>
      </w:r>
      <w:r w:rsidR="006E2708">
        <w:rPr>
          <w:sz w:val="20"/>
          <w:szCs w:val="20"/>
        </w:rPr>
        <w:t>d</w:t>
      </w:r>
      <w:r w:rsidRPr="00333363">
        <w:rPr>
          <w:sz w:val="20"/>
          <w:szCs w:val="20"/>
        </w:rPr>
        <w:t>o not have any legal or disc</w:t>
      </w:r>
      <w:r w:rsidR="0014641D" w:rsidRPr="00333363">
        <w:rPr>
          <w:sz w:val="20"/>
          <w:szCs w:val="20"/>
        </w:rPr>
        <w:t>i</w:t>
      </w:r>
      <w:r w:rsidRPr="00333363">
        <w:rPr>
          <w:sz w:val="20"/>
          <w:szCs w:val="20"/>
        </w:rPr>
        <w:t>plinary history.</w:t>
      </w:r>
      <w:r w:rsidR="0014641D" w:rsidRPr="00333363">
        <w:rPr>
          <w:sz w:val="20"/>
          <w:szCs w:val="20"/>
        </w:rPr>
        <w:t xml:space="preserve"> </w:t>
      </w:r>
      <w:r w:rsidRPr="00333363">
        <w:rPr>
          <w:sz w:val="20"/>
          <w:szCs w:val="20"/>
        </w:rPr>
        <w:t xml:space="preserve">There are free and simple tools available allowing you to research firms and financial professionals at </w:t>
      </w:r>
      <w:hyperlink r:id="rId16" w:history="1">
        <w:r w:rsidRPr="00333363">
          <w:rPr>
            <w:rStyle w:val="Hyperlink"/>
            <w:sz w:val="20"/>
            <w:szCs w:val="20"/>
          </w:rPr>
          <w:t>Investor.gov/CRS</w:t>
        </w:r>
      </w:hyperlink>
      <w:r w:rsidRPr="00333363">
        <w:rPr>
          <w:sz w:val="20"/>
          <w:szCs w:val="20"/>
        </w:rPr>
        <w:t>, which also provides educational materials about broker-dealers, investment advisers and investing in general.</w:t>
      </w:r>
    </w:p>
    <w:p w14:paraId="776F0BBD" w14:textId="7387CC85" w:rsidR="002102BF" w:rsidRPr="00333363" w:rsidRDefault="00E764DE" w:rsidP="00430066">
      <w:pPr>
        <w:spacing w:after="0" w:line="240" w:lineRule="auto"/>
        <w:jc w:val="both"/>
        <w:rPr>
          <w:sz w:val="18"/>
          <w:szCs w:val="18"/>
        </w:rPr>
      </w:pPr>
      <w:r w:rsidRPr="00333363">
        <w:rPr>
          <w:noProof/>
          <w:sz w:val="18"/>
          <w:szCs w:val="18"/>
        </w:rPr>
        <mc:AlternateContent>
          <mc:Choice Requires="wpg">
            <w:drawing>
              <wp:anchor distT="0" distB="0" distL="114300" distR="114300" simplePos="0" relativeHeight="251666432" behindDoc="0" locked="0" layoutInCell="1" allowOverlap="1" wp14:anchorId="39CF47C7" wp14:editId="1818740B">
                <wp:simplePos x="0" y="0"/>
                <wp:positionH relativeFrom="column">
                  <wp:posOffset>2805</wp:posOffset>
                </wp:positionH>
                <wp:positionV relativeFrom="paragraph">
                  <wp:posOffset>96415</wp:posOffset>
                </wp:positionV>
                <wp:extent cx="6840220" cy="461010"/>
                <wp:effectExtent l="0" t="0" r="17780" b="15240"/>
                <wp:wrapNone/>
                <wp:docPr id="13" name="Group 13"/>
                <wp:cNvGraphicFramePr/>
                <a:graphic xmlns:a="http://schemas.openxmlformats.org/drawingml/2006/main">
                  <a:graphicData uri="http://schemas.microsoft.com/office/word/2010/wordprocessingGroup">
                    <wpg:wgp>
                      <wpg:cNvGrpSpPr/>
                      <wpg:grpSpPr>
                        <a:xfrm>
                          <a:off x="0" y="0"/>
                          <a:ext cx="6840220" cy="461010"/>
                          <a:chOff x="-1" y="-16193"/>
                          <a:chExt cx="6509915" cy="461517"/>
                        </a:xfrm>
                      </wpg:grpSpPr>
                      <wps:wsp>
                        <wps:cNvPr id="14" name="Text Box 14"/>
                        <wps:cNvSpPr txBox="1"/>
                        <wps:spPr>
                          <a:xfrm>
                            <a:off x="1009811" y="-16193"/>
                            <a:ext cx="5500103" cy="461508"/>
                          </a:xfrm>
                          <a:prstGeom prst="rect">
                            <a:avLst/>
                          </a:prstGeom>
                          <a:solidFill>
                            <a:schemeClr val="accent5">
                              <a:lumMod val="20000"/>
                              <a:lumOff val="80000"/>
                            </a:schemeClr>
                          </a:solidFill>
                          <a:ln w="6350">
                            <a:solidFill>
                              <a:prstClr val="black"/>
                            </a:solidFill>
                          </a:ln>
                        </wps:spPr>
                        <wps:txbx>
                          <w:txbxContent>
                            <w:p w14:paraId="7589A02D" w14:textId="3BD2E691" w:rsidR="002102BF" w:rsidRPr="005F7CB6" w:rsidRDefault="002102BF" w:rsidP="002102BF">
                              <w:pPr>
                                <w:pStyle w:val="ListParagraph"/>
                                <w:numPr>
                                  <w:ilvl w:val="0"/>
                                  <w:numId w:val="2"/>
                                </w:numPr>
                                <w:spacing w:after="0" w:line="240" w:lineRule="auto"/>
                                <w:ind w:left="180" w:hanging="180"/>
                                <w:jc w:val="both"/>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02BF">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a financial professional, do you have any disciplinary history? For what type of 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1" y="-16184"/>
                            <a:ext cx="1009812" cy="461508"/>
                          </a:xfrm>
                          <a:prstGeom prst="rect">
                            <a:avLst/>
                          </a:prstGeom>
                          <a:solidFill>
                            <a:schemeClr val="lt1"/>
                          </a:solidFill>
                          <a:ln w="6350">
                            <a:solidFill>
                              <a:prstClr val="black"/>
                            </a:solidFill>
                          </a:ln>
                        </wps:spPr>
                        <wps:txbx>
                          <w:txbxContent>
                            <w:p w14:paraId="3EA125E2" w14:textId="77777777" w:rsidR="002102BF" w:rsidRPr="005F7CB6" w:rsidRDefault="002102BF" w:rsidP="002102BF">
                              <w:pPr>
                                <w:spacing w:after="0" w:line="24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F7CB6">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Conversation Starters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CF47C7" id="Group 13" o:spid="_x0000_s1035" style="position:absolute;left:0;text-align:left;margin-left:.2pt;margin-top:7.6pt;width:538.6pt;height:36.3pt;z-index:251666432;mso-width-relative:margin;mso-height-relative:margin" coordorigin=",-161" coordsize="65099,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">
                <v:shape id="Text Box 14" o:spid="_x0000_s1036" type="#_x0000_t202" style="position:absolute;left:10098;top:-161;width:55001;height:4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" fillcolor="#deeaf6 [664]" strokeweight=".5pt">
                  <v:textbox>
                    <w:txbxContent>
                      <w:p w14:paraId="7589A02D" w14:textId="3BD2E691" w:rsidR="002102BF" w:rsidRPr="005F7CB6" w:rsidRDefault="002102BF" w:rsidP="002102BF">
                        <w:pPr>
                          <w:pStyle w:val="ListParagraph"/>
                          <w:numPr>
                            <w:ilvl w:val="0"/>
                            <w:numId w:val="2"/>
                          </w:numPr>
                          <w:spacing w:after="0" w:line="240" w:lineRule="auto"/>
                          <w:ind w:left="180" w:hanging="180"/>
                          <w:jc w:val="both"/>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02BF">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a financial professional, do you have any disciplinary history? For what type of conduct?</w:t>
                        </w:r>
                      </w:p>
                    </w:txbxContent>
                  </v:textbox>
                </v:shape>
                <v:shape id="Text Box 15" o:spid="_x0000_s1037" type="#_x0000_t202" style="position:absolute;top:-161;width:10098;height:4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" fillcolor="white [3201]" strokeweight=".5pt">
                  <v:textbox>
                    <w:txbxContent>
                      <w:p w14:paraId="3EA125E2" w14:textId="77777777" w:rsidR="002102BF" w:rsidRPr="005F7CB6" w:rsidRDefault="002102BF" w:rsidP="002102BF">
                        <w:pPr>
                          <w:spacing w:after="0" w:line="24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F7CB6">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Conversation Starters</w:t>
                        </w:r>
                      </w:p>
                    </w:txbxContent>
                  </v:textbox>
                </v:shape>
              </v:group>
            </w:pict>
          </mc:Fallback>
        </mc:AlternateContent>
      </w:r>
    </w:p>
    <w:p w14:paraId="1107847B" w14:textId="29E33E33" w:rsidR="002102BF" w:rsidRPr="00333363" w:rsidRDefault="002102BF" w:rsidP="00430066">
      <w:pPr>
        <w:spacing w:after="0" w:line="240" w:lineRule="auto"/>
        <w:jc w:val="both"/>
        <w:rPr>
          <w:sz w:val="18"/>
          <w:szCs w:val="18"/>
        </w:rPr>
      </w:pPr>
    </w:p>
    <w:p w14:paraId="7E865502" w14:textId="02782564" w:rsidR="002102BF" w:rsidRPr="00333363" w:rsidRDefault="002102BF" w:rsidP="00430066">
      <w:pPr>
        <w:spacing w:after="0" w:line="240" w:lineRule="auto"/>
        <w:jc w:val="both"/>
        <w:rPr>
          <w:sz w:val="18"/>
          <w:szCs w:val="18"/>
        </w:rPr>
      </w:pPr>
    </w:p>
    <w:p w14:paraId="563F23F3" w14:textId="3651A019" w:rsidR="002102BF" w:rsidRDefault="002102BF" w:rsidP="00430066">
      <w:pPr>
        <w:spacing w:after="0" w:line="240" w:lineRule="auto"/>
        <w:jc w:val="both"/>
        <w:rPr>
          <w:sz w:val="18"/>
          <w:szCs w:val="18"/>
        </w:rPr>
      </w:pPr>
    </w:p>
    <w:p w14:paraId="7477AE94" w14:textId="77777777" w:rsidR="00DA5383" w:rsidRPr="00333363" w:rsidRDefault="00DA5383" w:rsidP="00430066">
      <w:pPr>
        <w:spacing w:after="0" w:line="240" w:lineRule="auto"/>
        <w:jc w:val="both"/>
        <w:rPr>
          <w:sz w:val="18"/>
          <w:szCs w:val="18"/>
        </w:rPr>
      </w:pPr>
    </w:p>
    <w:p w14:paraId="63478B8F" w14:textId="77777777" w:rsidR="00430066" w:rsidRPr="00333363" w:rsidRDefault="00430066" w:rsidP="00430066">
      <w:pPr>
        <w:pStyle w:val="Heading1"/>
        <w:spacing w:before="0" w:line="240" w:lineRule="auto"/>
        <w:jc w:val="both"/>
        <w:rPr>
          <w:b/>
          <w:bCs/>
          <w:sz w:val="22"/>
          <w:szCs w:val="22"/>
        </w:rPr>
      </w:pPr>
      <w:r w:rsidRPr="00333363">
        <w:rPr>
          <w:b/>
          <w:bCs/>
          <w:sz w:val="22"/>
          <w:szCs w:val="22"/>
        </w:rPr>
        <w:t xml:space="preserve">For additional information about our services </w:t>
      </w:r>
    </w:p>
    <w:p w14:paraId="4E41390A" w14:textId="5146D607" w:rsidR="0014641D" w:rsidRPr="00333363" w:rsidRDefault="00430066" w:rsidP="00430066">
      <w:pPr>
        <w:spacing w:after="0" w:line="240" w:lineRule="auto"/>
        <w:jc w:val="both"/>
        <w:rPr>
          <w:sz w:val="20"/>
          <w:szCs w:val="20"/>
        </w:rPr>
      </w:pPr>
      <w:r w:rsidRPr="00333363">
        <w:rPr>
          <w:sz w:val="20"/>
          <w:szCs w:val="20"/>
        </w:rPr>
        <w:t>If you would like additional</w:t>
      </w:r>
      <w:r w:rsidR="00F87BD8" w:rsidRPr="00333363">
        <w:rPr>
          <w:sz w:val="20"/>
          <w:szCs w:val="20"/>
        </w:rPr>
        <w:t xml:space="preserve"> information about our advisory services, or a copy of this relationship summary please call us at (704) 333-1710</w:t>
      </w:r>
      <w:r w:rsidR="0014641D" w:rsidRPr="00333363">
        <w:rPr>
          <w:sz w:val="20"/>
          <w:szCs w:val="20"/>
        </w:rPr>
        <w:t>. You can also</w:t>
      </w:r>
      <w:r w:rsidR="00F87BD8" w:rsidRPr="00333363">
        <w:rPr>
          <w:sz w:val="20"/>
          <w:szCs w:val="20"/>
        </w:rPr>
        <w:t xml:space="preserve"> visit our website at </w:t>
      </w:r>
      <w:hyperlink r:id="rId17" w:history="1">
        <w:r w:rsidR="00F87BD8" w:rsidRPr="00333363">
          <w:rPr>
            <w:rStyle w:val="Hyperlink"/>
            <w:sz w:val="20"/>
            <w:szCs w:val="20"/>
          </w:rPr>
          <w:t>www.kingfishercapital.com</w:t>
        </w:r>
      </w:hyperlink>
      <w:r w:rsidR="0014641D" w:rsidRPr="00333363">
        <w:rPr>
          <w:sz w:val="20"/>
          <w:szCs w:val="20"/>
        </w:rPr>
        <w:t>.</w:t>
      </w:r>
    </w:p>
    <w:p w14:paraId="5092F7D6" w14:textId="2CFBD509" w:rsidR="003E207C" w:rsidRPr="004F1C3D" w:rsidRDefault="00FA097D" w:rsidP="00430066">
      <w:pPr>
        <w:spacing w:after="0" w:line="240" w:lineRule="auto"/>
        <w:jc w:val="both"/>
        <w:rPr>
          <w:sz w:val="21"/>
          <w:szCs w:val="21"/>
        </w:rPr>
      </w:pPr>
      <w:r w:rsidRPr="004F1C3D">
        <w:rPr>
          <w:noProof/>
          <w:sz w:val="21"/>
          <w:szCs w:val="21"/>
        </w:rPr>
        <mc:AlternateContent>
          <mc:Choice Requires="wpg">
            <w:drawing>
              <wp:anchor distT="0" distB="0" distL="114300" distR="114300" simplePos="0" relativeHeight="251668480" behindDoc="0" locked="0" layoutInCell="1" allowOverlap="1" wp14:anchorId="07EA22F2" wp14:editId="18B81639">
                <wp:simplePos x="0" y="0"/>
                <wp:positionH relativeFrom="margin">
                  <wp:align>left</wp:align>
                </wp:positionH>
                <wp:positionV relativeFrom="paragraph">
                  <wp:posOffset>82047</wp:posOffset>
                </wp:positionV>
                <wp:extent cx="6823076" cy="461010"/>
                <wp:effectExtent l="0" t="0" r="15875" b="15240"/>
                <wp:wrapNone/>
                <wp:docPr id="16" name="Group 16"/>
                <wp:cNvGraphicFramePr/>
                <a:graphic xmlns:a="http://schemas.openxmlformats.org/drawingml/2006/main">
                  <a:graphicData uri="http://schemas.microsoft.com/office/word/2010/wordprocessingGroup">
                    <wpg:wgp>
                      <wpg:cNvGrpSpPr/>
                      <wpg:grpSpPr>
                        <a:xfrm>
                          <a:off x="0" y="0"/>
                          <a:ext cx="6823076" cy="461010"/>
                          <a:chOff x="0" y="-16193"/>
                          <a:chExt cx="5980755" cy="461517"/>
                        </a:xfrm>
                      </wpg:grpSpPr>
                      <wps:wsp>
                        <wps:cNvPr id="17" name="Text Box 17"/>
                        <wps:cNvSpPr txBox="1"/>
                        <wps:spPr>
                          <a:xfrm>
                            <a:off x="930061" y="-16193"/>
                            <a:ext cx="5050694" cy="461508"/>
                          </a:xfrm>
                          <a:prstGeom prst="rect">
                            <a:avLst/>
                          </a:prstGeom>
                          <a:solidFill>
                            <a:schemeClr val="accent5">
                              <a:lumMod val="20000"/>
                              <a:lumOff val="80000"/>
                            </a:schemeClr>
                          </a:solidFill>
                          <a:ln w="6350">
                            <a:solidFill>
                              <a:prstClr val="black"/>
                            </a:solidFill>
                          </a:ln>
                        </wps:spPr>
                        <wps:txbx>
                          <w:txbxContent>
                            <w:p w14:paraId="11455AF5" w14:textId="7628EC8F" w:rsidR="00F87BD8" w:rsidRPr="00F87BD8" w:rsidRDefault="00F87BD8" w:rsidP="00F87BD8">
                              <w:pPr>
                                <w:pStyle w:val="ListParagraph"/>
                                <w:numPr>
                                  <w:ilvl w:val="0"/>
                                  <w:numId w:val="2"/>
                                </w:numPr>
                                <w:spacing w:after="0" w:line="240" w:lineRule="auto"/>
                                <w:ind w:left="180" w:hanging="180"/>
                                <w:jc w:val="both"/>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87BD8">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Who is my primary contact person? Is he or she a representative of an investment</w:t>
                              </w:r>
                              <w:r w:rsidR="00EB1E90">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87BD8">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adviser or a broker-dealer? Who can I talk to if I have concerns about how this person is treating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0" y="-16184"/>
                            <a:ext cx="930061" cy="461508"/>
                          </a:xfrm>
                          <a:prstGeom prst="rect">
                            <a:avLst/>
                          </a:prstGeom>
                          <a:solidFill>
                            <a:schemeClr val="lt1"/>
                          </a:solidFill>
                          <a:ln w="6350">
                            <a:solidFill>
                              <a:prstClr val="black"/>
                            </a:solidFill>
                          </a:ln>
                        </wps:spPr>
                        <wps:txbx>
                          <w:txbxContent>
                            <w:p w14:paraId="3E895252" w14:textId="77777777" w:rsidR="00F87BD8" w:rsidRPr="005F7CB6" w:rsidRDefault="00F87BD8" w:rsidP="00F87BD8">
                              <w:pPr>
                                <w:spacing w:after="0" w:line="24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F7CB6">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Conversation Starters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EA22F2" id="Group 16" o:spid="_x0000_s1038" style="position:absolute;left:0;text-align:left;margin-left:0;margin-top:6.45pt;width:537.25pt;height:36.3pt;z-index:251668480;mso-position-horizontal:left;mso-position-horizontal-relative:margin;mso-width-relative:margin;mso-height-relative:margin" coordorigin=",-161" coordsize="59807,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">
                <v:shape id="Text Box 17" o:spid="_x0000_s1039" type="#_x0000_t202" style="position:absolute;left:9300;top:-161;width:50507;height:4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" fillcolor="#deeaf6 [664]" strokeweight=".5pt">
                  <v:textbox>
                    <w:txbxContent>
                      <w:p w14:paraId="11455AF5" w14:textId="7628EC8F" w:rsidR="00F87BD8" w:rsidRPr="00F87BD8" w:rsidRDefault="00F87BD8" w:rsidP="00F87BD8">
                        <w:pPr>
                          <w:pStyle w:val="ListParagraph"/>
                          <w:numPr>
                            <w:ilvl w:val="0"/>
                            <w:numId w:val="2"/>
                          </w:numPr>
                          <w:spacing w:after="0" w:line="240" w:lineRule="auto"/>
                          <w:ind w:left="180" w:hanging="180"/>
                          <w:jc w:val="both"/>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87BD8">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Who is my primary contact person? Is he or she a representative of an investment</w:t>
                        </w:r>
                        <w:r w:rsidR="00EB1E90">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87BD8">
                          <w:rPr>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adviser or a broker-dealer? Who can I talk to if I have concerns about how this person is treating me?</w:t>
                        </w:r>
                      </w:p>
                    </w:txbxContent>
                  </v:textbox>
                </v:shape>
                <v:shape id="Text Box 18" o:spid="_x0000_s1040" type="#_x0000_t202" style="position:absolute;top:-161;width:9300;height:4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" fillcolor="white [3201]" strokeweight=".5pt">
                  <v:textbox>
                    <w:txbxContent>
                      <w:p w14:paraId="3E895252" w14:textId="77777777" w:rsidR="00F87BD8" w:rsidRPr="005F7CB6" w:rsidRDefault="00F87BD8" w:rsidP="00F87BD8">
                        <w:pPr>
                          <w:spacing w:after="0" w:line="24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F7CB6">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Conversation Starters</w:t>
                        </w:r>
                      </w:p>
                    </w:txbxContent>
                  </v:textbox>
                </v:shape>
                <w10:wrap anchorx="margin"/>
              </v:group>
            </w:pict>
          </mc:Fallback>
        </mc:AlternateContent>
      </w:r>
    </w:p>
    <w:sectPr w:rsidR="003E207C" w:rsidRPr="004F1C3D" w:rsidSect="005E278C">
      <w:headerReference w:type="default" r:id="rId18"/>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06BB" w14:textId="77777777" w:rsidR="00403A77" w:rsidRDefault="00403A77" w:rsidP="00403A77">
      <w:pPr>
        <w:spacing w:after="0" w:line="240" w:lineRule="auto"/>
      </w:pPr>
      <w:r>
        <w:separator/>
      </w:r>
    </w:p>
  </w:endnote>
  <w:endnote w:type="continuationSeparator" w:id="0">
    <w:p w14:paraId="783E0F44" w14:textId="77777777" w:rsidR="00403A77" w:rsidRDefault="00403A77" w:rsidP="004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69F0E" w14:textId="77777777" w:rsidR="00403A77" w:rsidRDefault="00403A77" w:rsidP="00403A77">
      <w:pPr>
        <w:spacing w:after="0" w:line="240" w:lineRule="auto"/>
      </w:pPr>
      <w:r>
        <w:separator/>
      </w:r>
    </w:p>
  </w:footnote>
  <w:footnote w:type="continuationSeparator" w:id="0">
    <w:p w14:paraId="6AD77C82" w14:textId="77777777" w:rsidR="00403A77" w:rsidRDefault="00403A77" w:rsidP="004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B8ED" w14:textId="77777777" w:rsidR="00414114" w:rsidRPr="00414114" w:rsidRDefault="00414114" w:rsidP="00414114">
    <w:pPr>
      <w:pStyle w:val="Header"/>
      <w:spacing w:after="0" w:line="240" w:lineRule="auto"/>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512"/>
    <w:multiLevelType w:val="hybridMultilevel"/>
    <w:tmpl w:val="FAE847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0E26B73"/>
    <w:multiLevelType w:val="hybridMultilevel"/>
    <w:tmpl w:val="DB746EC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446A4869"/>
    <w:multiLevelType w:val="multilevel"/>
    <w:tmpl w:val="65DC0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8465682">
    <w:abstractNumId w:val="0"/>
  </w:num>
  <w:num w:numId="2" w16cid:durableId="1915048925">
    <w:abstractNumId w:val="1"/>
  </w:num>
  <w:num w:numId="3" w16cid:durableId="946547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66"/>
    <w:rsid w:val="00015813"/>
    <w:rsid w:val="000546E0"/>
    <w:rsid w:val="000B18AF"/>
    <w:rsid w:val="000B6F71"/>
    <w:rsid w:val="001221CE"/>
    <w:rsid w:val="0014641D"/>
    <w:rsid w:val="00146AD5"/>
    <w:rsid w:val="001544B1"/>
    <w:rsid w:val="001C77B6"/>
    <w:rsid w:val="002102BF"/>
    <w:rsid w:val="002864DD"/>
    <w:rsid w:val="00286692"/>
    <w:rsid w:val="002F7985"/>
    <w:rsid w:val="00321B95"/>
    <w:rsid w:val="00333363"/>
    <w:rsid w:val="003536FF"/>
    <w:rsid w:val="003E207C"/>
    <w:rsid w:val="004016D9"/>
    <w:rsid w:val="00403A77"/>
    <w:rsid w:val="00414114"/>
    <w:rsid w:val="00430066"/>
    <w:rsid w:val="00483D05"/>
    <w:rsid w:val="004A5F00"/>
    <w:rsid w:val="004B0D05"/>
    <w:rsid w:val="004C0BF7"/>
    <w:rsid w:val="004F1C3D"/>
    <w:rsid w:val="00582FC3"/>
    <w:rsid w:val="005B7BF7"/>
    <w:rsid w:val="005E278C"/>
    <w:rsid w:val="005F7CB6"/>
    <w:rsid w:val="006540A8"/>
    <w:rsid w:val="006D5487"/>
    <w:rsid w:val="006E2708"/>
    <w:rsid w:val="00733871"/>
    <w:rsid w:val="00797B93"/>
    <w:rsid w:val="007B4928"/>
    <w:rsid w:val="007C59B1"/>
    <w:rsid w:val="007D1196"/>
    <w:rsid w:val="008052F2"/>
    <w:rsid w:val="008A2804"/>
    <w:rsid w:val="008C7362"/>
    <w:rsid w:val="008C7BF0"/>
    <w:rsid w:val="009624C8"/>
    <w:rsid w:val="00984738"/>
    <w:rsid w:val="009F2653"/>
    <w:rsid w:val="009F4894"/>
    <w:rsid w:val="00A3785D"/>
    <w:rsid w:val="00A434B6"/>
    <w:rsid w:val="00B13218"/>
    <w:rsid w:val="00B3068E"/>
    <w:rsid w:val="00B3659B"/>
    <w:rsid w:val="00BA7EC3"/>
    <w:rsid w:val="00C1363F"/>
    <w:rsid w:val="00D205A8"/>
    <w:rsid w:val="00D34B19"/>
    <w:rsid w:val="00D3532A"/>
    <w:rsid w:val="00D37C7A"/>
    <w:rsid w:val="00D500DD"/>
    <w:rsid w:val="00DA5383"/>
    <w:rsid w:val="00DA54B5"/>
    <w:rsid w:val="00E764DE"/>
    <w:rsid w:val="00EA1CB9"/>
    <w:rsid w:val="00EA29A4"/>
    <w:rsid w:val="00EB1E90"/>
    <w:rsid w:val="00EF1086"/>
    <w:rsid w:val="00F0274A"/>
    <w:rsid w:val="00F15E18"/>
    <w:rsid w:val="00F87BD8"/>
    <w:rsid w:val="00FA097D"/>
    <w:rsid w:val="00FA14F3"/>
    <w:rsid w:val="00FB114C"/>
    <w:rsid w:val="00FB1EAD"/>
    <w:rsid w:val="00FD43E2"/>
    <w:rsid w:val="00FD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5120"/>
  <w15:chartTrackingRefBased/>
  <w15:docId w15:val="{ED9747B9-D31E-ED46-A32F-1DD057DC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066"/>
    <w:pPr>
      <w:spacing w:after="160" w:line="259" w:lineRule="auto"/>
    </w:pPr>
    <w:rPr>
      <w:sz w:val="22"/>
      <w:szCs w:val="22"/>
    </w:rPr>
  </w:style>
  <w:style w:type="paragraph" w:styleId="Heading1">
    <w:name w:val="heading 1"/>
    <w:basedOn w:val="Normal"/>
    <w:next w:val="Normal"/>
    <w:link w:val="Heading1Char"/>
    <w:uiPriority w:val="9"/>
    <w:qFormat/>
    <w:rsid w:val="004300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066"/>
    <w:rPr>
      <w:rFonts w:asciiTheme="majorHAnsi" w:eastAsiaTheme="majorEastAsia" w:hAnsiTheme="majorHAnsi" w:cstheme="majorBidi"/>
      <w:color w:val="2F5496" w:themeColor="accent1" w:themeShade="BF"/>
      <w:sz w:val="32"/>
      <w:szCs w:val="32"/>
    </w:rPr>
  </w:style>
  <w:style w:type="paragraph" w:customStyle="1" w:styleId="Default">
    <w:name w:val="Default"/>
    <w:rsid w:val="00430066"/>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430066"/>
    <w:rPr>
      <w:sz w:val="16"/>
      <w:szCs w:val="16"/>
    </w:rPr>
  </w:style>
  <w:style w:type="paragraph" w:styleId="CommentText">
    <w:name w:val="annotation text"/>
    <w:basedOn w:val="Normal"/>
    <w:link w:val="CommentTextChar"/>
    <w:uiPriority w:val="99"/>
    <w:semiHidden/>
    <w:unhideWhenUsed/>
    <w:rsid w:val="00430066"/>
    <w:pPr>
      <w:spacing w:line="240" w:lineRule="auto"/>
    </w:pPr>
    <w:rPr>
      <w:sz w:val="20"/>
      <w:szCs w:val="20"/>
    </w:rPr>
  </w:style>
  <w:style w:type="character" w:customStyle="1" w:styleId="CommentTextChar">
    <w:name w:val="Comment Text Char"/>
    <w:basedOn w:val="DefaultParagraphFont"/>
    <w:link w:val="CommentText"/>
    <w:uiPriority w:val="99"/>
    <w:semiHidden/>
    <w:rsid w:val="00430066"/>
    <w:rPr>
      <w:sz w:val="20"/>
      <w:szCs w:val="20"/>
    </w:rPr>
  </w:style>
  <w:style w:type="paragraph" w:styleId="BalloonText">
    <w:name w:val="Balloon Text"/>
    <w:basedOn w:val="Normal"/>
    <w:link w:val="BalloonTextChar"/>
    <w:uiPriority w:val="99"/>
    <w:semiHidden/>
    <w:unhideWhenUsed/>
    <w:rsid w:val="004300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0066"/>
    <w:rPr>
      <w:rFonts w:ascii="Times New Roman" w:hAnsi="Times New Roman" w:cs="Times New Roman"/>
      <w:sz w:val="18"/>
      <w:szCs w:val="18"/>
    </w:rPr>
  </w:style>
  <w:style w:type="character" w:styleId="Hyperlink">
    <w:name w:val="Hyperlink"/>
    <w:basedOn w:val="DefaultParagraphFont"/>
    <w:uiPriority w:val="99"/>
    <w:unhideWhenUsed/>
    <w:rsid w:val="008052F2"/>
    <w:rPr>
      <w:color w:val="0563C1" w:themeColor="hyperlink"/>
      <w:u w:val="single"/>
    </w:rPr>
  </w:style>
  <w:style w:type="character" w:styleId="UnresolvedMention">
    <w:name w:val="Unresolved Mention"/>
    <w:basedOn w:val="DefaultParagraphFont"/>
    <w:uiPriority w:val="99"/>
    <w:semiHidden/>
    <w:unhideWhenUsed/>
    <w:rsid w:val="008052F2"/>
    <w:rPr>
      <w:color w:val="605E5C"/>
      <w:shd w:val="clear" w:color="auto" w:fill="E1DFDD"/>
    </w:rPr>
  </w:style>
  <w:style w:type="paragraph" w:styleId="ListParagraph">
    <w:name w:val="List Paragraph"/>
    <w:basedOn w:val="Normal"/>
    <w:uiPriority w:val="34"/>
    <w:qFormat/>
    <w:rsid w:val="005F7CB6"/>
    <w:pPr>
      <w:ind w:left="720"/>
      <w:contextualSpacing/>
    </w:pPr>
  </w:style>
  <w:style w:type="paragraph" w:styleId="NormalWeb">
    <w:name w:val="Normal (Web)"/>
    <w:basedOn w:val="Normal"/>
    <w:uiPriority w:val="99"/>
    <w:semiHidden/>
    <w:unhideWhenUsed/>
    <w:rsid w:val="002866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146AD5"/>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rsid w:val="00146AD5"/>
    <w:rPr>
      <w:rFonts w:ascii="Calibri" w:eastAsia="Calibri" w:hAnsi="Calibri" w:cs="Times New Roman"/>
      <w:sz w:val="22"/>
      <w:szCs w:val="22"/>
    </w:rPr>
  </w:style>
  <w:style w:type="paragraph" w:styleId="Footer">
    <w:name w:val="footer"/>
    <w:basedOn w:val="Normal"/>
    <w:link w:val="FooterChar"/>
    <w:uiPriority w:val="99"/>
    <w:unhideWhenUsed/>
    <w:rsid w:val="00403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A77"/>
    <w:rPr>
      <w:sz w:val="22"/>
      <w:szCs w:val="22"/>
    </w:rPr>
  </w:style>
  <w:style w:type="paragraph" w:styleId="Revision">
    <w:name w:val="Revision"/>
    <w:hidden/>
    <w:uiPriority w:val="99"/>
    <w:semiHidden/>
    <w:rsid w:val="00FA14F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9462">
      <w:bodyDiv w:val="1"/>
      <w:marLeft w:val="0"/>
      <w:marRight w:val="0"/>
      <w:marTop w:val="0"/>
      <w:marBottom w:val="0"/>
      <w:divBdr>
        <w:top w:val="none" w:sz="0" w:space="0" w:color="auto"/>
        <w:left w:val="none" w:sz="0" w:space="0" w:color="auto"/>
        <w:bottom w:val="none" w:sz="0" w:space="0" w:color="auto"/>
        <w:right w:val="none" w:sz="0" w:space="0" w:color="auto"/>
      </w:divBdr>
      <w:divsChild>
        <w:div w:id="477918773">
          <w:marLeft w:val="0"/>
          <w:marRight w:val="0"/>
          <w:marTop w:val="0"/>
          <w:marBottom w:val="0"/>
          <w:divBdr>
            <w:top w:val="none" w:sz="0" w:space="0" w:color="auto"/>
            <w:left w:val="none" w:sz="0" w:space="0" w:color="auto"/>
            <w:bottom w:val="none" w:sz="0" w:space="0" w:color="auto"/>
            <w:right w:val="none" w:sz="0" w:space="0" w:color="auto"/>
          </w:divBdr>
          <w:divsChild>
            <w:div w:id="1170176630">
              <w:marLeft w:val="0"/>
              <w:marRight w:val="0"/>
              <w:marTop w:val="0"/>
              <w:marBottom w:val="0"/>
              <w:divBdr>
                <w:top w:val="none" w:sz="0" w:space="0" w:color="auto"/>
                <w:left w:val="none" w:sz="0" w:space="0" w:color="auto"/>
                <w:bottom w:val="none" w:sz="0" w:space="0" w:color="auto"/>
                <w:right w:val="none" w:sz="0" w:space="0" w:color="auto"/>
              </w:divBdr>
              <w:divsChild>
                <w:div w:id="16571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51476">
      <w:bodyDiv w:val="1"/>
      <w:marLeft w:val="0"/>
      <w:marRight w:val="0"/>
      <w:marTop w:val="0"/>
      <w:marBottom w:val="0"/>
      <w:divBdr>
        <w:top w:val="none" w:sz="0" w:space="0" w:color="auto"/>
        <w:left w:val="none" w:sz="0" w:space="0" w:color="auto"/>
        <w:bottom w:val="none" w:sz="0" w:space="0" w:color="auto"/>
        <w:right w:val="none" w:sz="0" w:space="0" w:color="auto"/>
      </w:divBdr>
    </w:div>
    <w:div w:id="1194154176">
      <w:bodyDiv w:val="1"/>
      <w:marLeft w:val="0"/>
      <w:marRight w:val="0"/>
      <w:marTop w:val="0"/>
      <w:marBottom w:val="0"/>
      <w:divBdr>
        <w:top w:val="none" w:sz="0" w:space="0" w:color="auto"/>
        <w:left w:val="none" w:sz="0" w:space="0" w:color="auto"/>
        <w:bottom w:val="none" w:sz="0" w:space="0" w:color="auto"/>
        <w:right w:val="none" w:sz="0" w:space="0" w:color="auto"/>
      </w:divBdr>
      <w:divsChild>
        <w:div w:id="519323824">
          <w:marLeft w:val="0"/>
          <w:marRight w:val="0"/>
          <w:marTop w:val="0"/>
          <w:marBottom w:val="0"/>
          <w:divBdr>
            <w:top w:val="none" w:sz="0" w:space="0" w:color="auto"/>
            <w:left w:val="none" w:sz="0" w:space="0" w:color="auto"/>
            <w:bottom w:val="none" w:sz="0" w:space="0" w:color="auto"/>
            <w:right w:val="none" w:sz="0" w:space="0" w:color="auto"/>
          </w:divBdr>
          <w:divsChild>
            <w:div w:id="250429448">
              <w:marLeft w:val="0"/>
              <w:marRight w:val="0"/>
              <w:marTop w:val="0"/>
              <w:marBottom w:val="0"/>
              <w:divBdr>
                <w:top w:val="none" w:sz="0" w:space="0" w:color="auto"/>
                <w:left w:val="none" w:sz="0" w:space="0" w:color="auto"/>
                <w:bottom w:val="none" w:sz="0" w:space="0" w:color="auto"/>
                <w:right w:val="none" w:sz="0" w:space="0" w:color="auto"/>
              </w:divBdr>
              <w:divsChild>
                <w:div w:id="1763262387">
                  <w:marLeft w:val="0"/>
                  <w:marRight w:val="0"/>
                  <w:marTop w:val="0"/>
                  <w:marBottom w:val="0"/>
                  <w:divBdr>
                    <w:top w:val="none" w:sz="0" w:space="0" w:color="auto"/>
                    <w:left w:val="none" w:sz="0" w:space="0" w:color="auto"/>
                    <w:bottom w:val="none" w:sz="0" w:space="0" w:color="auto"/>
                    <w:right w:val="none" w:sz="0" w:space="0" w:color="auto"/>
                  </w:divBdr>
                </w:div>
                <w:div w:id="10956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viserinfo.sec.gov/firm/brochure/150484"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vestor.gov/CRS" TargetMode="External"/><Relationship Id="rId17" Type="http://schemas.openxmlformats.org/officeDocument/2006/relationships/hyperlink" Target="http://www.kingfishercapital.com/" TargetMode="External"/><Relationship Id="rId2" Type="http://schemas.openxmlformats.org/officeDocument/2006/relationships/customXml" Target="../customXml/item2.xml"/><Relationship Id="rId16" Type="http://schemas.openxmlformats.org/officeDocument/2006/relationships/hyperlink" Target="http://www.investor.gov/C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dviserinfo.sec.gov/firm/brochure/15048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viserinfo.sec.gov/firm/brochure/1504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6F57E871564A4B9D34CB397717E28E" ma:contentTypeVersion="16" ma:contentTypeDescription="Create a new document." ma:contentTypeScope="" ma:versionID="9c2df8f1261703fc5947967bba6387e6">
  <xsd:schema xmlns:xsd="http://www.w3.org/2001/XMLSchema" xmlns:xs="http://www.w3.org/2001/XMLSchema" xmlns:p="http://schemas.microsoft.com/office/2006/metadata/properties" xmlns:ns2="98e53ead-9c9c-43f3-91fe-c44d6e3d8db5" xmlns:ns3="df264be7-98ab-474b-80b4-7a1e4c880efc" targetNamespace="http://schemas.microsoft.com/office/2006/metadata/properties" ma:root="true" ma:fieldsID="7b06e55ae10f4fd3588f924e3f2a186e" ns2:_="" ns3:_="">
    <xsd:import namespace="98e53ead-9c9c-43f3-91fe-c44d6e3d8db5"/>
    <xsd:import namespace="df264be7-98ab-474b-80b4-7a1e4c880e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53ead-9c9c-43f3-91fe-c44d6e3d8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1040ee-2935-4d1a-844d-1e8ee5a941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264be7-98ab-474b-80b4-7a1e4c880e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d3c25d-33b5-4185-808d-ab16b8f1d2b1}" ma:internalName="TaxCatchAll" ma:showField="CatchAllData" ma:web="df264be7-98ab-474b-80b4-7a1e4c880e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e53ead-9c9c-43f3-91fe-c44d6e3d8db5">
      <Terms xmlns="http://schemas.microsoft.com/office/infopath/2007/PartnerControls"/>
    </lcf76f155ced4ddcb4097134ff3c332f>
    <TaxCatchAll xmlns="df264be7-98ab-474b-80b4-7a1e4c880ef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49770-BB9B-A841-B290-6D71E0FA5512}">
  <ds:schemaRefs>
    <ds:schemaRef ds:uri="http://schemas.openxmlformats.org/officeDocument/2006/bibliography"/>
  </ds:schemaRefs>
</ds:datastoreItem>
</file>

<file path=customXml/itemProps2.xml><?xml version="1.0" encoding="utf-8"?>
<ds:datastoreItem xmlns:ds="http://schemas.openxmlformats.org/officeDocument/2006/customXml" ds:itemID="{601B0ED7-7B21-4584-A2CE-197338AAA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53ead-9c9c-43f3-91fe-c44d6e3d8db5"/>
    <ds:schemaRef ds:uri="df264be7-98ab-474b-80b4-7a1e4c880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83992-8CE0-4610-9C6C-EB3AFBA46693}">
  <ds:schemaRefs>
    <ds:schemaRef ds:uri="http://schemas.microsoft.com/office/2006/metadata/properties"/>
    <ds:schemaRef ds:uri="http://schemas.microsoft.com/office/infopath/2007/PartnerControls"/>
    <ds:schemaRef ds:uri="98e53ead-9c9c-43f3-91fe-c44d6e3d8db5"/>
    <ds:schemaRef ds:uri="df264be7-98ab-474b-80b4-7a1e4c880efc"/>
  </ds:schemaRefs>
</ds:datastoreItem>
</file>

<file path=customXml/itemProps4.xml><?xml version="1.0" encoding="utf-8"?>
<ds:datastoreItem xmlns:ds="http://schemas.openxmlformats.org/officeDocument/2006/customXml" ds:itemID="{9F3AEBCF-72F2-45AB-AF36-21ACF39079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Lynch</dc:creator>
  <cp:keywords/>
  <dc:description/>
  <cp:lastModifiedBy>Ginny Starnes</cp:lastModifiedBy>
  <cp:revision>4</cp:revision>
  <dcterms:created xsi:type="dcterms:W3CDTF">2022-03-21T17:04:00Z</dcterms:created>
  <dcterms:modified xsi:type="dcterms:W3CDTF">2023-02-24T16:18:00Z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0x010100046F57E871564A4B9D34CB397717E28E</vt:lpwstr>
  </property>
  <property fmtid="{D5CDD505-2E9C-101B-9397-08002B2CF9AE}" pid="3" name="MediaServiceImageTags">
    <vt:lpwstr/>
  </property>
</Properties>
</file>